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93A3FD" w14:textId="7CFFC741" w:rsidR="007E6C03" w:rsidRDefault="00D33E36" w:rsidP="00E8440C">
      <w:pPr>
        <w:keepNext/>
        <w:keepLines/>
        <w:rPr>
          <w:sz w:val="36"/>
          <w:szCs w:val="32"/>
        </w:rPr>
      </w:pPr>
      <w:r>
        <w:rPr>
          <w:sz w:val="36"/>
          <w:szCs w:val="32"/>
        </w:rPr>
        <w:t>The Omniscience of God</w:t>
      </w:r>
    </w:p>
    <w:p w14:paraId="7B8BF4E2" w14:textId="351800F0" w:rsidR="00D33E36" w:rsidRDefault="00D33E36" w:rsidP="00E8440C">
      <w:pPr>
        <w:keepNext/>
        <w:keepLines/>
        <w:rPr>
          <w:sz w:val="36"/>
          <w:szCs w:val="32"/>
        </w:rPr>
      </w:pPr>
      <w:r>
        <w:rPr>
          <w:sz w:val="36"/>
          <w:szCs w:val="32"/>
        </w:rPr>
        <w:t>Geerhardus Vos</w:t>
      </w:r>
      <w:r w:rsidR="00E8440C">
        <w:rPr>
          <w:sz w:val="36"/>
          <w:szCs w:val="32"/>
        </w:rPr>
        <w:t xml:space="preserve"> (1862-1949)</w:t>
      </w:r>
    </w:p>
    <w:p w14:paraId="697606EB" w14:textId="5E96D883" w:rsidR="007E6C03" w:rsidRDefault="00D33E36" w:rsidP="00E8440C">
      <w:pPr>
        <w:keepNext/>
        <w:keepLines/>
        <w:rPr>
          <w:sz w:val="32"/>
        </w:rPr>
      </w:pPr>
      <w:r>
        <w:rPr>
          <w:sz w:val="32"/>
        </w:rPr>
        <w:t>Isaiah 29:15</w:t>
      </w:r>
    </w:p>
    <w:p w14:paraId="3B881B5B" w14:textId="4CEE2327" w:rsidR="007A2763" w:rsidRDefault="00891006" w:rsidP="00E8440C">
      <w:pPr>
        <w:pStyle w:val="Heading1"/>
      </w:pPr>
      <w:r>
        <w:t xml:space="preserve">The </w:t>
      </w:r>
      <w:r w:rsidRPr="00E472A5">
        <w:t>Text</w:t>
      </w:r>
      <w:r>
        <w:t xml:space="preserve"> Opened</w:t>
      </w:r>
    </w:p>
    <w:p w14:paraId="66C76017" w14:textId="53F4912E" w:rsidR="00E8440C" w:rsidRDefault="00E8440C" w:rsidP="00E8440C">
      <w:pPr>
        <w:pStyle w:val="Heading2"/>
      </w:pPr>
      <w:r>
        <w:t>Isaiah 29:15</w:t>
      </w:r>
    </w:p>
    <w:p w14:paraId="38179B76" w14:textId="77777777" w:rsidR="00E8440C" w:rsidRDefault="00E8440C" w:rsidP="00E8440C">
      <w:pPr>
        <w:pStyle w:val="Heading3"/>
        <w:keepLines/>
        <w:spacing w:before="0" w:after="0"/>
      </w:pPr>
      <w:r>
        <w:t>There should be the contemplation in which is effectual to prevent all sins, especially such as are usually committed in secret.</w:t>
      </w:r>
    </w:p>
    <w:p w14:paraId="1DBC79C8" w14:textId="77777777" w:rsidR="00E8440C" w:rsidRDefault="00E8440C" w:rsidP="00E8440C">
      <w:pPr>
        <w:pStyle w:val="Heading4"/>
        <w:keepLines/>
        <w:spacing w:before="0" w:after="0"/>
      </w:pPr>
      <w:r>
        <w:t>This prevention is the knowledge of God, that he knows all things.</w:t>
      </w:r>
    </w:p>
    <w:p w14:paraId="7015FC36" w14:textId="68977AD9" w:rsidR="00E8440C" w:rsidRDefault="00E8440C" w:rsidP="00E8440C">
      <w:pPr>
        <w:pStyle w:val="Heading4"/>
        <w:keepLines/>
        <w:spacing w:before="0" w:after="0"/>
      </w:pPr>
      <w:r>
        <w:t xml:space="preserve">By denying this, the wicked tend to urge their grand presumption against it, which the prophet denounces a curse against the subjects of, saying “Woe to them that seek deep to hide their counsel from the Lord, and their works are in the dark, and they say, who seeth us? and who knoweth us?” (Isa. 29:15). </w:t>
      </w:r>
    </w:p>
    <w:p w14:paraId="0AE0AE9D" w14:textId="77777777" w:rsidR="00E8440C" w:rsidRDefault="00E8440C" w:rsidP="00E8440C">
      <w:pPr>
        <w:pStyle w:val="Heading5"/>
        <w:keepNext/>
        <w:keepLines/>
        <w:spacing w:before="0" w:after="0"/>
      </w:pPr>
      <w:r>
        <w:t xml:space="preserve">This is a presumption that there is none to take notice of them. </w:t>
      </w:r>
    </w:p>
    <w:p w14:paraId="54AAF21C" w14:textId="1650D16B" w:rsidR="007E6C03" w:rsidRDefault="007E6C03" w:rsidP="00E8440C">
      <w:pPr>
        <w:pStyle w:val="Heading1"/>
      </w:pPr>
      <w:r>
        <w:t>The Doctrine from the Text</w:t>
      </w:r>
    </w:p>
    <w:p w14:paraId="357EAFA4" w14:textId="3434D4B0" w:rsidR="00E8440C" w:rsidRDefault="00E8440C" w:rsidP="00E8440C">
      <w:pPr>
        <w:pStyle w:val="Heading2"/>
      </w:pPr>
      <w:r>
        <w:t>DOCTRINE: God knows all things.</w:t>
      </w:r>
    </w:p>
    <w:p w14:paraId="5D9A1AB3" w14:textId="77777777" w:rsidR="00E8440C" w:rsidRDefault="00E8440C" w:rsidP="00E8440C">
      <w:pPr>
        <w:pStyle w:val="Heading3"/>
        <w:keepLines/>
        <w:spacing w:before="0" w:after="0"/>
      </w:pPr>
      <w:r>
        <w:t>The term “omniscience” does not occur in Scripture, either in its nominal or in its adjectival form.</w:t>
      </w:r>
    </w:p>
    <w:p w14:paraId="5BF5B1A8" w14:textId="77777777" w:rsidR="00E8440C" w:rsidRDefault="00E8440C" w:rsidP="00E8440C">
      <w:pPr>
        <w:pStyle w:val="Heading3"/>
        <w:keepLines/>
        <w:spacing w:before="0" w:after="0"/>
      </w:pPr>
      <w:r>
        <w:t xml:space="preserve">In the Old Testament it is expressed in connection with a variety of words; also “seeing” and “hearing,” “the eye” and “the ear” occur as figures for the knowledge of God, as “arm,” “hand,” “finger” </w:t>
      </w:r>
      <w:proofErr w:type="gramStart"/>
      <w:r>
        <w:t>serve</w:t>
      </w:r>
      <w:proofErr w:type="gramEnd"/>
      <w:r>
        <w:t xml:space="preserve"> to express His power. </w:t>
      </w:r>
    </w:p>
    <w:p w14:paraId="780509E6" w14:textId="756EEA15" w:rsidR="00E8440C" w:rsidRDefault="00E8440C" w:rsidP="00E8440C">
      <w:pPr>
        <w:pStyle w:val="Heading4"/>
        <w:keepLines/>
        <w:spacing w:before="0" w:after="0"/>
      </w:pPr>
      <w:r>
        <w:t>In the New Testament are found various words and phrases that appear in the same connections.</w:t>
      </w:r>
    </w:p>
    <w:p w14:paraId="49FF6F54" w14:textId="77777777" w:rsidR="00E8440C" w:rsidRDefault="00E8440C" w:rsidP="00E8440C">
      <w:pPr>
        <w:pStyle w:val="Heading3"/>
        <w:keepLines/>
        <w:spacing w:before="0" w:after="0"/>
      </w:pPr>
      <w:r>
        <w:t xml:space="preserve">Scripture everywhere teaches the absolute universality of the divine knowledge. </w:t>
      </w:r>
    </w:p>
    <w:p w14:paraId="3773FA03" w14:textId="77777777" w:rsidR="00E8440C" w:rsidRDefault="00E8440C" w:rsidP="00E8440C">
      <w:pPr>
        <w:pStyle w:val="Heading4"/>
        <w:keepLines/>
        <w:spacing w:before="0" w:after="0"/>
      </w:pPr>
      <w:r>
        <w:t xml:space="preserve">In the historical books, although there is no abstract formula, and occasional anthropomorphic references to God’s taking knowledge of things occur (Genesis 11:5, 18:21; Deuteronomy 8:3) none the less the principle is everywhere presupposed in what is related about God’s cognizance of the doings of man, about the hearing of prayer, the disclosing of the future (1 Samuel 16:7, 23:9–12; 1 Kings 8:39; 2 Chronicles 16:9). </w:t>
      </w:r>
    </w:p>
    <w:p w14:paraId="186FBC51" w14:textId="77777777" w:rsidR="00E8440C" w:rsidRDefault="00E8440C" w:rsidP="00E8440C">
      <w:pPr>
        <w:pStyle w:val="Heading4"/>
        <w:keepLines/>
        <w:spacing w:before="0" w:after="0"/>
      </w:pPr>
      <w:r>
        <w:t xml:space="preserve">Explicit affirmation of the principle is made in the Psalter, the Prophets, the </w:t>
      </w:r>
      <w:r w:rsidRPr="00E8440C">
        <w:rPr>
          <w:i/>
          <w:iCs/>
        </w:rPr>
        <w:t>chokhmah</w:t>
      </w:r>
      <w:r>
        <w:t xml:space="preserve"> literature and in the New Testament. </w:t>
      </w:r>
    </w:p>
    <w:p w14:paraId="0B3D9B91" w14:textId="774B224C" w:rsidR="00E8440C" w:rsidRDefault="00E8440C" w:rsidP="00E8440C">
      <w:pPr>
        <w:pStyle w:val="Heading5"/>
        <w:keepNext/>
        <w:keepLines/>
        <w:spacing w:before="0" w:after="0"/>
      </w:pPr>
      <w:r>
        <w:t>This is due to the increased internalizing of religion, by which its hidden side, to which the divine omniscience corresponds, receives greater emphasis (Job 26:6, 28:24, 34:22; Psalm 139:12, 147:4; Proverbs 15:3, 11; Isaiah 40:26; Acts 1:24; Hebrews 4:13; Revelation 2:23).</w:t>
      </w:r>
    </w:p>
    <w:p w14:paraId="05EFFBC4" w14:textId="12618ABB" w:rsidR="00E8440C" w:rsidRDefault="00E8440C" w:rsidP="00E8440C">
      <w:pPr>
        <w:pStyle w:val="Heading3"/>
        <w:keepLines/>
        <w:spacing w:before="0" w:after="0"/>
      </w:pPr>
      <w:r>
        <w:t>God’s knowledge extends to all spheres.</w:t>
      </w:r>
    </w:p>
    <w:p w14:paraId="0B6ABC95" w14:textId="77777777" w:rsidR="00E8440C" w:rsidRDefault="00E8440C" w:rsidP="00E8440C">
      <w:pPr>
        <w:pStyle w:val="Heading4"/>
        <w:keepLines/>
        <w:spacing w:before="0" w:after="0"/>
      </w:pPr>
      <w:r>
        <w:t xml:space="preserve">This absolute universality is affirmed with reference to the various categories that comprise within themselves all that is possible or actual. </w:t>
      </w:r>
    </w:p>
    <w:p w14:paraId="2FBB076A" w14:textId="77777777" w:rsidR="00E8440C" w:rsidRDefault="00E8440C" w:rsidP="00E8440C">
      <w:pPr>
        <w:pStyle w:val="Heading4"/>
        <w:keepLines/>
        <w:spacing w:before="0" w:after="0"/>
      </w:pPr>
      <w:r>
        <w:t xml:space="preserve">It extends to God’s own being, as well as to what exists outside of Him in the created world. </w:t>
      </w:r>
    </w:p>
    <w:p w14:paraId="7F3C7596" w14:textId="77777777" w:rsidR="00E8440C" w:rsidRDefault="00E8440C" w:rsidP="00E8440C">
      <w:pPr>
        <w:pStyle w:val="Heading4"/>
        <w:keepLines/>
        <w:spacing w:before="0" w:after="0"/>
      </w:pPr>
      <w:r>
        <w:t xml:space="preserve">God has perfect possession in consciousness of His own being. </w:t>
      </w:r>
    </w:p>
    <w:p w14:paraId="44980A6C" w14:textId="77777777" w:rsidR="00E8440C" w:rsidRDefault="00E8440C" w:rsidP="00E8440C">
      <w:pPr>
        <w:pStyle w:val="Heading4"/>
        <w:keepLines/>
        <w:spacing w:before="0" w:after="0"/>
      </w:pPr>
      <w:r>
        <w:t xml:space="preserve">The unconscious finds no place in Him (Acts 15:18; 1 John 1:5). </w:t>
      </w:r>
    </w:p>
    <w:p w14:paraId="547D2C08" w14:textId="77777777" w:rsidR="00E8440C" w:rsidRDefault="00E8440C" w:rsidP="00E8440C">
      <w:pPr>
        <w:pStyle w:val="Heading4"/>
        <w:keepLines/>
        <w:spacing w:before="0" w:after="0"/>
      </w:pPr>
      <w:r>
        <w:t xml:space="preserve">Next to Himself God knows the world in its totality. </w:t>
      </w:r>
    </w:p>
    <w:p w14:paraId="18FA771F" w14:textId="77777777" w:rsidR="00E8440C" w:rsidRDefault="00E8440C" w:rsidP="00E8440C">
      <w:pPr>
        <w:pStyle w:val="Heading4"/>
        <w:keepLines/>
        <w:spacing w:before="0" w:after="0"/>
      </w:pPr>
      <w:r>
        <w:lastRenderedPageBreak/>
        <w:t xml:space="preserve">This knowledge extends to small as well as to great affairs (Matthew 6:8, 32, 10:30); to the hidden heart and mind of man as well as to that which is open and manifest (Job 11:11, 34:21, 23; Psalm 14:2, 17:2, 33:13–18, 102:19, 139:1–4; Proverbs 5:21, 15:13; Isaiah 29:15; Jeremiah 17:10; Amos 4:13; Luke 16:15; Acts 1:24; 1 Thessalonians 2:4; Hebrews 4:13; Revelation 2:23). </w:t>
      </w:r>
    </w:p>
    <w:p w14:paraId="5533525F" w14:textId="77777777" w:rsidR="00E8440C" w:rsidRDefault="00E8440C" w:rsidP="00E8440C">
      <w:pPr>
        <w:pStyle w:val="Heading4"/>
        <w:keepLines/>
        <w:spacing w:before="0" w:after="0"/>
      </w:pPr>
      <w:r>
        <w:t xml:space="preserve">It extends to all the divisions of time, the past, present and future alike (Job 14:17; Psalm 56:8; Isaiah 41:22–24, 44:6–8; Jeremiah 1:5; Hosea 13:12; Malachi 3:16). </w:t>
      </w:r>
    </w:p>
    <w:p w14:paraId="629A510A" w14:textId="5BB8A232" w:rsidR="00E8440C" w:rsidRDefault="00E8440C" w:rsidP="00E8440C">
      <w:pPr>
        <w:pStyle w:val="Heading4"/>
        <w:keepLines/>
        <w:spacing w:before="0" w:after="0"/>
      </w:pPr>
      <w:r>
        <w:t>It embraces that which is contingent from the human viewpoint as well as that which is certain (1 Samuel 23:9–12; Matthew 11:22–23).</w:t>
      </w:r>
    </w:p>
    <w:p w14:paraId="58A46013" w14:textId="3A726ECA" w:rsidR="00E8440C" w:rsidRDefault="00E8440C" w:rsidP="00E8440C">
      <w:pPr>
        <w:pStyle w:val="Heading3"/>
        <w:keepLines/>
        <w:spacing w:before="0" w:after="0"/>
      </w:pPr>
      <w:r>
        <w:t>The Mode of the Divine Knowledge:</w:t>
      </w:r>
    </w:p>
    <w:p w14:paraId="6AA6E1CA" w14:textId="77777777" w:rsidR="00E8440C" w:rsidRDefault="00E8440C" w:rsidP="00E8440C">
      <w:pPr>
        <w:pStyle w:val="Heading4"/>
        <w:keepLines/>
        <w:spacing w:before="0" w:after="0"/>
      </w:pPr>
      <w:r>
        <w:t xml:space="preserve">Scripture brings God’s knowledge into connection with His omnipresence. </w:t>
      </w:r>
    </w:p>
    <w:p w14:paraId="3396A4B0" w14:textId="77777777" w:rsidR="00E8440C" w:rsidRDefault="00E8440C" w:rsidP="00E8440C">
      <w:pPr>
        <w:pStyle w:val="Heading4"/>
        <w:keepLines/>
        <w:spacing w:before="0" w:after="0"/>
      </w:pPr>
      <w:r>
        <w:t xml:space="preserve">Psalm 139 is the clearest expression of this. </w:t>
      </w:r>
    </w:p>
    <w:p w14:paraId="5B6F88AD" w14:textId="77777777" w:rsidR="00E8440C" w:rsidRDefault="00E8440C" w:rsidP="00E8440C">
      <w:pPr>
        <w:pStyle w:val="Heading4"/>
        <w:keepLines/>
        <w:spacing w:before="0" w:after="0"/>
      </w:pPr>
      <w:r>
        <w:t xml:space="preserve">Omniscience is the omnipresence of cognition (Jeremiah 23:23). </w:t>
      </w:r>
    </w:p>
    <w:p w14:paraId="554FD3F3" w14:textId="77777777" w:rsidR="00E8440C" w:rsidRDefault="00E8440C" w:rsidP="00E8440C">
      <w:pPr>
        <w:pStyle w:val="Heading4"/>
        <w:keepLines/>
        <w:spacing w:before="0" w:after="0"/>
      </w:pPr>
      <w:r>
        <w:t xml:space="preserve">It is also closely related to God’s eternity, for the latter makes Him in His knowledge independent of the limitations of time (Isaiah 43:8–12). </w:t>
      </w:r>
    </w:p>
    <w:p w14:paraId="274E43DC" w14:textId="77777777" w:rsidR="00E8440C" w:rsidRDefault="00E8440C" w:rsidP="00E8440C">
      <w:pPr>
        <w:pStyle w:val="Heading4"/>
        <w:keepLines/>
        <w:spacing w:before="0" w:after="0"/>
      </w:pPr>
      <w:r>
        <w:t xml:space="preserve">God’s creative relation to all that exists is represented as underlying His omniscience (Psalm 33:15, 97:9, 139:13; Isaiah 29:15). </w:t>
      </w:r>
    </w:p>
    <w:p w14:paraId="3506AD91" w14:textId="72830470" w:rsidR="00E8440C" w:rsidRDefault="00E8440C" w:rsidP="00E8440C">
      <w:pPr>
        <w:pStyle w:val="Heading4"/>
        <w:keepLines/>
        <w:spacing w:before="0" w:after="0"/>
      </w:pPr>
      <w:r>
        <w:t>His all-comprehensive purpose forms the basis of His knowledge of all events and developments (Isaiah 41:22–27; Amos 3:7).</w:t>
      </w:r>
    </w:p>
    <w:p w14:paraId="4CEBAEE9" w14:textId="77777777" w:rsidR="00E8440C" w:rsidRDefault="00E8440C" w:rsidP="00E8440C">
      <w:pPr>
        <w:pStyle w:val="Heading3"/>
        <w:keepLines/>
        <w:spacing w:before="0" w:after="0"/>
      </w:pPr>
      <w:r>
        <w:t xml:space="preserve">This, however, does not mean that God’s knowledge of things is identical with His creation of them, as has been suggested by Augustine and others. </w:t>
      </w:r>
    </w:p>
    <w:p w14:paraId="4B57DE98" w14:textId="77777777" w:rsidR="00E8440C" w:rsidRDefault="00E8440C" w:rsidP="00E8440C">
      <w:pPr>
        <w:pStyle w:val="Heading4"/>
        <w:keepLines/>
        <w:spacing w:before="0" w:after="0"/>
      </w:pPr>
      <w:r>
        <w:t xml:space="preserve">The act of creation, while necessarily connected with the knowledge of that which is to be actual, is not identical with such knowledge or with the purpose on which such knowledge rests, for in God, as well as in man, the intellect and the will are distinct faculties. </w:t>
      </w:r>
    </w:p>
    <w:p w14:paraId="6B7348FA" w14:textId="77777777" w:rsidR="00E8440C" w:rsidRDefault="00E8440C" w:rsidP="00E8440C">
      <w:pPr>
        <w:pStyle w:val="Heading4"/>
        <w:keepLines/>
        <w:spacing w:before="0" w:after="0"/>
      </w:pPr>
      <w:r>
        <w:t xml:space="preserve">In the last analysis, God’s knowledge of the world has its source in His self-knowledge. </w:t>
      </w:r>
    </w:p>
    <w:p w14:paraId="2C3CB4FB" w14:textId="77777777" w:rsidR="00E8440C" w:rsidRDefault="00E8440C" w:rsidP="00E8440C">
      <w:pPr>
        <w:pStyle w:val="Heading4"/>
        <w:keepLines/>
        <w:spacing w:before="0" w:after="0"/>
      </w:pPr>
      <w:r>
        <w:t xml:space="preserve">The world is a revelation of God. </w:t>
      </w:r>
    </w:p>
    <w:p w14:paraId="4E2AD9EF" w14:textId="77777777" w:rsidR="00E8440C" w:rsidRDefault="00E8440C" w:rsidP="00E8440C">
      <w:pPr>
        <w:pStyle w:val="Heading4"/>
        <w:keepLines/>
        <w:spacing w:before="0" w:after="0"/>
      </w:pPr>
      <w:r>
        <w:t xml:space="preserve">All that is actual or possible in it therefore is a reflection in created form of what exists uncreated in God, and thus the knowledge of the one becomes a reproduction of the knowledge of the other (Acts 17:27; Romans 1:20). </w:t>
      </w:r>
    </w:p>
    <w:p w14:paraId="205372A0" w14:textId="77777777" w:rsidR="00E8440C" w:rsidRDefault="00E8440C" w:rsidP="00E8440C">
      <w:pPr>
        <w:pStyle w:val="Heading4"/>
        <w:keepLines/>
        <w:spacing w:before="0" w:after="0"/>
      </w:pPr>
      <w:r>
        <w:t xml:space="preserve">The divine knowledge of the world also partakes of the quality of the divine self-knowledge in this respect, that it is never dormant. </w:t>
      </w:r>
    </w:p>
    <w:p w14:paraId="5C3D6665" w14:textId="5CF78FC5" w:rsidR="00E8440C" w:rsidRDefault="00E8440C" w:rsidP="00E8440C">
      <w:pPr>
        <w:pStyle w:val="Heading4"/>
        <w:keepLines/>
        <w:spacing w:before="0" w:after="0"/>
      </w:pPr>
      <w:r>
        <w:t>God does not depend for embracing the multitude and complexity of the existing world on such mental processes as abstraction and generalization.</w:t>
      </w:r>
    </w:p>
    <w:p w14:paraId="6615CED2" w14:textId="77777777" w:rsidR="00E8440C" w:rsidRDefault="00E8440C" w:rsidP="00E8440C">
      <w:pPr>
        <w:pStyle w:val="Heading3"/>
        <w:keepLines/>
        <w:spacing w:before="0" w:after="0"/>
      </w:pPr>
      <w:r>
        <w:t xml:space="preserve">The Bible nowhere represents Him as attaining to knowledge by reasoning, but everywhere as simply knowing. </w:t>
      </w:r>
    </w:p>
    <w:p w14:paraId="017DC0CD" w14:textId="33B0FB22" w:rsidR="00E8440C" w:rsidRDefault="00E8440C" w:rsidP="00E8440C">
      <w:pPr>
        <w:pStyle w:val="Heading4"/>
        <w:keepLines/>
        <w:spacing w:before="0" w:after="0"/>
      </w:pPr>
      <w:r>
        <w:t xml:space="preserve">From what has been said about the immanent sources of the divine knowledge, it follows that the latter is not </w:t>
      </w:r>
      <w:r w:rsidR="00EC5357">
        <w:rPr>
          <w:i/>
          <w:iCs/>
        </w:rPr>
        <w:t xml:space="preserve">from the latter </w:t>
      </w:r>
      <w:r>
        <w:t xml:space="preserve">derived from its objects, as all human knowledge based on experience is, but is exercised without receptivity or dependence. </w:t>
      </w:r>
    </w:p>
    <w:p w14:paraId="2E26DD05" w14:textId="77777777" w:rsidR="00E8440C" w:rsidRDefault="00E8440C" w:rsidP="00E8440C">
      <w:pPr>
        <w:pStyle w:val="Heading4"/>
        <w:keepLines/>
        <w:spacing w:before="0" w:after="0"/>
      </w:pPr>
      <w:r>
        <w:t xml:space="preserve">In knowing, as well as in all other activities of His nature, God is sovereign and self-sufficient. </w:t>
      </w:r>
    </w:p>
    <w:p w14:paraId="4481B851" w14:textId="5DEC18DE" w:rsidR="00E8440C" w:rsidRDefault="00E8440C" w:rsidP="00E8440C">
      <w:pPr>
        <w:pStyle w:val="Heading4"/>
        <w:keepLines/>
        <w:spacing w:before="0" w:after="0"/>
      </w:pPr>
      <w:r>
        <w:t xml:space="preserve">In </w:t>
      </w:r>
      <w:r w:rsidR="00EC5357">
        <w:t>becoming aware of</w:t>
      </w:r>
      <w:r>
        <w:t xml:space="preserve"> the reality of all things He needs not wait upon the things, but draws His knowledge directly from the basis of reality as it lies in Himself. </w:t>
      </w:r>
    </w:p>
    <w:p w14:paraId="641D77BC" w14:textId="77777777" w:rsidR="00E8440C" w:rsidRDefault="00E8440C" w:rsidP="00E8440C">
      <w:pPr>
        <w:pStyle w:val="Heading4"/>
        <w:keepLines/>
        <w:spacing w:before="0" w:after="0"/>
      </w:pPr>
      <w:r>
        <w:lastRenderedPageBreak/>
        <w:t xml:space="preserve">While the two are in this way closely connected it is nevertheless of importance to distinguish between God’s knowledge of Himself and God’s knowledge of the world, and also between His knowledge of the actual and His knowledge of the possible. </w:t>
      </w:r>
    </w:p>
    <w:p w14:paraId="39C2D4DF" w14:textId="77777777" w:rsidR="00E8440C" w:rsidRDefault="00E8440C" w:rsidP="00E8440C">
      <w:pPr>
        <w:pStyle w:val="Heading5"/>
        <w:keepNext/>
        <w:keepLines/>
        <w:spacing w:before="0" w:after="0"/>
      </w:pPr>
      <w:r>
        <w:t xml:space="preserve">These distinctions mark off theistic conception of omniscience from the pantheistic idea regarding it. </w:t>
      </w:r>
    </w:p>
    <w:p w14:paraId="3A8E1EE9" w14:textId="598761E1" w:rsidR="00E8440C" w:rsidRDefault="00E8440C" w:rsidP="00E8440C">
      <w:pPr>
        <w:pStyle w:val="Heading5"/>
        <w:keepNext/>
        <w:keepLines/>
        <w:spacing w:before="0" w:after="0"/>
      </w:pPr>
      <w:r>
        <w:t>God is not bound up in His life with the world in such a sense as to have no scope of activity beyond it.</w:t>
      </w:r>
    </w:p>
    <w:p w14:paraId="5B69BBEA" w14:textId="71653586" w:rsidR="00E8440C" w:rsidRDefault="00E8440C" w:rsidP="00E8440C">
      <w:pPr>
        <w:pStyle w:val="Heading3"/>
        <w:keepLines/>
        <w:spacing w:before="0" w:after="0"/>
      </w:pPr>
      <w:r>
        <w:t>God’s Omniscience and Human Freewill:</w:t>
      </w:r>
    </w:p>
    <w:p w14:paraId="7BDB3DD8" w14:textId="77777777" w:rsidR="00E8440C" w:rsidRDefault="00E8440C" w:rsidP="00E8440C">
      <w:pPr>
        <w:pStyle w:val="Heading4"/>
        <w:keepLines/>
        <w:spacing w:before="0" w:after="0"/>
      </w:pPr>
      <w:r>
        <w:t xml:space="preserve">Since Scripture includes in the objects of the divine knowledge also the issue of the exercise of freewill on the part of man, the problem arises, how the contingent character of such decisions and the certainty of the divine knowledge can coexist. </w:t>
      </w:r>
    </w:p>
    <w:p w14:paraId="5545DD48" w14:textId="77777777" w:rsidR="00E8440C" w:rsidRDefault="00E8440C" w:rsidP="00E8440C">
      <w:pPr>
        <w:pStyle w:val="Heading4"/>
        <w:keepLines/>
        <w:spacing w:before="0" w:after="0"/>
      </w:pPr>
      <w:r>
        <w:t xml:space="preserve">It is true that the knowledge of God and the purposing will of God are distinct, and that not the former but the latter determines the certainty of the outcome. </w:t>
      </w:r>
    </w:p>
    <w:p w14:paraId="614F152D" w14:textId="4582E34D" w:rsidR="00E8440C" w:rsidRDefault="00E8440C" w:rsidP="00E8440C">
      <w:pPr>
        <w:pStyle w:val="Heading4"/>
        <w:keepLines/>
        <w:spacing w:before="0" w:after="0"/>
      </w:pPr>
      <w:r>
        <w:t>Consequently</w:t>
      </w:r>
      <w:r w:rsidR="00EC5357">
        <w:t>,</w:t>
      </w:r>
      <w:r>
        <w:t xml:space="preserve"> the divine omniscience in such cases adds or detracts nothing in regard to the certainty of the event. </w:t>
      </w:r>
    </w:p>
    <w:p w14:paraId="50C79C2D" w14:textId="77777777" w:rsidR="00E8440C" w:rsidRDefault="00E8440C" w:rsidP="00E8440C">
      <w:pPr>
        <w:pStyle w:val="Heading4"/>
        <w:keepLines/>
        <w:spacing w:before="0" w:after="0"/>
      </w:pPr>
      <w:r>
        <w:t xml:space="preserve">God’s omniscience does not produce but presupposes the certainty by which the problem is raised. </w:t>
      </w:r>
    </w:p>
    <w:p w14:paraId="076B8557" w14:textId="77777777" w:rsidR="00E8440C" w:rsidRDefault="00E8440C" w:rsidP="00E8440C">
      <w:pPr>
        <w:pStyle w:val="Heading4"/>
        <w:keepLines/>
        <w:spacing w:before="0" w:after="0"/>
      </w:pPr>
      <w:r>
        <w:t xml:space="preserve">At the same time, precisely because omniscience presupposes certainty, it appears to exclude every conception of contingency in the free acts of man, such as would render the latter in their very essence undetermined. </w:t>
      </w:r>
    </w:p>
    <w:p w14:paraId="33F49A3C" w14:textId="77777777" w:rsidR="00E8440C" w:rsidRDefault="00E8440C" w:rsidP="00E8440C">
      <w:pPr>
        <w:pStyle w:val="Heading4"/>
        <w:keepLines/>
        <w:spacing w:before="0" w:after="0"/>
      </w:pPr>
      <w:r>
        <w:t xml:space="preserve">The knowledge of the issue must have a fixed point of certainty to terminate upon, if it is to be knowledge at all. </w:t>
      </w:r>
    </w:p>
    <w:p w14:paraId="753095BB" w14:textId="77777777" w:rsidR="00E8440C" w:rsidRDefault="00E8440C" w:rsidP="00E8440C">
      <w:pPr>
        <w:pStyle w:val="Heading4"/>
        <w:keepLines/>
        <w:spacing w:before="0" w:after="0"/>
      </w:pPr>
      <w:r>
        <w:t xml:space="preserve">Those who make the essence of freedom absolute indeterminateness must, therefore, exempt this class of events from the scope of the divine omniscience. </w:t>
      </w:r>
    </w:p>
    <w:p w14:paraId="1AEF47E1" w14:textId="77777777" w:rsidR="00E8440C" w:rsidRDefault="00E8440C" w:rsidP="00E8440C">
      <w:pPr>
        <w:pStyle w:val="Heading4"/>
        <w:keepLines/>
        <w:spacing w:before="0" w:after="0"/>
      </w:pPr>
      <w:r>
        <w:t xml:space="preserve">But this is contrary to all the testimony of Scripture, which distinctly makes God’s absolute knowledge extend to such acts (Acts 2:23). </w:t>
      </w:r>
    </w:p>
    <w:p w14:paraId="61E1BE3D" w14:textId="591D2B77" w:rsidR="007E6C03" w:rsidRDefault="007E6C03" w:rsidP="00E8440C">
      <w:pPr>
        <w:pStyle w:val="Heading1"/>
      </w:pPr>
      <w:r>
        <w:t>The Text Applied</w:t>
      </w:r>
    </w:p>
    <w:p w14:paraId="3505B671" w14:textId="292804C5" w:rsidR="00E8440C" w:rsidRDefault="00E8440C" w:rsidP="00E8440C">
      <w:pPr>
        <w:pStyle w:val="Heading2"/>
      </w:pPr>
      <w:r>
        <w:t>The Religious Importance of this Knowledge</w:t>
      </w:r>
    </w:p>
    <w:p w14:paraId="7CC5176C" w14:textId="77777777" w:rsidR="00E8440C" w:rsidRDefault="00E8440C" w:rsidP="00E8440C">
      <w:pPr>
        <w:pStyle w:val="Heading3"/>
        <w:keepLines/>
        <w:spacing w:before="0" w:after="0"/>
      </w:pPr>
      <w:r>
        <w:t xml:space="preserve">The divine omniscience is most important for the religious life. </w:t>
      </w:r>
    </w:p>
    <w:p w14:paraId="6985F25D" w14:textId="77777777" w:rsidR="00E8440C" w:rsidRDefault="00E8440C" w:rsidP="00E8440C">
      <w:pPr>
        <w:pStyle w:val="Heading4"/>
        <w:keepLines/>
        <w:spacing w:before="0" w:after="0"/>
      </w:pPr>
      <w:r>
        <w:t xml:space="preserve">The very essence of religion as communion with God depends on His all-comprehensive cognizance of the life of man at every moment. </w:t>
      </w:r>
    </w:p>
    <w:p w14:paraId="3986B162" w14:textId="77777777" w:rsidR="00E8440C" w:rsidRDefault="00E8440C" w:rsidP="00E8440C">
      <w:pPr>
        <w:pStyle w:val="Heading4"/>
        <w:keepLines/>
        <w:spacing w:before="0" w:after="0"/>
      </w:pPr>
      <w:r>
        <w:t xml:space="preserve">Therefore, it is characteristic of the irreligious to deny the omniscience of God (Psalm 10:11–12, 94:7–9; Isaiah 29:15; Jeremiah 23:23; Ezekiel 8:12, 9:9). </w:t>
      </w:r>
    </w:p>
    <w:p w14:paraId="3734E70A" w14:textId="008CEDAD" w:rsidR="00E8440C" w:rsidRDefault="00E8440C" w:rsidP="00E8440C">
      <w:pPr>
        <w:pStyle w:val="Heading4"/>
        <w:keepLines/>
        <w:spacing w:before="0" w:after="0"/>
      </w:pPr>
      <w:r>
        <w:t>Especially along three lines this fundamental religious importance reveals itself:</w:t>
      </w:r>
    </w:p>
    <w:p w14:paraId="03904A3F" w14:textId="7E1F48F0" w:rsidR="00E8440C" w:rsidRDefault="00E8440C" w:rsidP="00E8440C">
      <w:pPr>
        <w:pStyle w:val="Heading5"/>
        <w:keepNext/>
        <w:keepLines/>
        <w:spacing w:before="0" w:after="0"/>
      </w:pPr>
      <w:r>
        <w:t>(a) it lends support and comfort when the pious suffer from the misunderstanding and misrepresentation of men;</w:t>
      </w:r>
    </w:p>
    <w:p w14:paraId="517CFDAC" w14:textId="2C3C782E" w:rsidR="00E8440C" w:rsidRDefault="00E8440C" w:rsidP="00E8440C">
      <w:pPr>
        <w:pStyle w:val="Heading5"/>
        <w:keepNext/>
        <w:keepLines/>
        <w:spacing w:before="0" w:after="0"/>
      </w:pPr>
      <w:r>
        <w:t>(b) it acts as a deterrent to those tempted by sin, especially secret sin, and becomes a judging principle to all hypocrisy and false security;</w:t>
      </w:r>
    </w:p>
    <w:p w14:paraId="341C8F22" w14:textId="26DB34D6" w:rsidR="00E8440C" w:rsidRDefault="00E8440C" w:rsidP="00E8440C">
      <w:pPr>
        <w:pStyle w:val="Heading5"/>
        <w:keepNext/>
        <w:keepLines/>
        <w:spacing w:before="0" w:after="0"/>
      </w:pPr>
      <w:r>
        <w:t>(c) it furnishes the source from which man’s desire for self-knowledge can obtain satisfaction (Psalm 19:12, 51:6, 139:23–24).</w:t>
      </w:r>
    </w:p>
    <w:sectPr w:rsidR="00E8440C">
      <w:headerReference w:type="default" r:id="rId8"/>
      <w:pgSz w:w="12240" w:h="15840" w:code="1"/>
      <w:pgMar w:top="1440" w:right="1008" w:bottom="1440" w:left="1008"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D15BAC" w14:textId="77777777" w:rsidR="004405AC" w:rsidRDefault="004405AC">
      <w:r>
        <w:separator/>
      </w:r>
    </w:p>
  </w:endnote>
  <w:endnote w:type="continuationSeparator" w:id="0">
    <w:p w14:paraId="36A7F4E6" w14:textId="77777777" w:rsidR="004405AC" w:rsidRDefault="00440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goyle SSi">
    <w:altName w:val="Bell MT"/>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D4DA82" w14:textId="77777777" w:rsidR="004405AC" w:rsidRDefault="004405AC">
      <w:r>
        <w:separator/>
      </w:r>
    </w:p>
  </w:footnote>
  <w:footnote w:type="continuationSeparator" w:id="0">
    <w:p w14:paraId="2C4BDD02" w14:textId="77777777" w:rsidR="004405AC" w:rsidRDefault="004405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01D5E1" w14:textId="77777777" w:rsidR="00554029" w:rsidRDefault="00554029">
    <w:pPr>
      <w:pStyle w:val="Header"/>
      <w:jc w:val="right"/>
      <w:rPr>
        <w:rFonts w:ascii="Arial" w:hAnsi="Arial" w:cs="Arial"/>
        <w:b/>
        <w:bCs/>
        <w:sz w:val="20"/>
      </w:rPr>
    </w:pPr>
    <w:r>
      <w:rPr>
        <w:rStyle w:val="PageNumber"/>
        <w:rFonts w:ascii="Arial" w:hAnsi="Arial" w:cs="Arial"/>
        <w:b/>
        <w:bCs/>
        <w:sz w:val="20"/>
      </w:rPr>
      <w:fldChar w:fldCharType="begin"/>
    </w:r>
    <w:r>
      <w:rPr>
        <w:rStyle w:val="PageNumber"/>
        <w:rFonts w:ascii="Arial" w:hAnsi="Arial" w:cs="Arial"/>
        <w:b/>
        <w:bCs/>
        <w:sz w:val="20"/>
      </w:rPr>
      <w:instrText xml:space="preserve"> PAGE </w:instrText>
    </w:r>
    <w:r>
      <w:rPr>
        <w:rStyle w:val="PageNumber"/>
        <w:rFonts w:ascii="Arial" w:hAnsi="Arial" w:cs="Arial"/>
        <w:b/>
        <w:bCs/>
        <w:sz w:val="20"/>
      </w:rPr>
      <w:fldChar w:fldCharType="separate"/>
    </w:r>
    <w:r>
      <w:rPr>
        <w:rStyle w:val="PageNumber"/>
        <w:rFonts w:ascii="Arial" w:hAnsi="Arial" w:cs="Arial"/>
        <w:b/>
        <w:bCs/>
        <w:noProof/>
        <w:sz w:val="20"/>
      </w:rPr>
      <w:t>4</w:t>
    </w:r>
    <w:r>
      <w:rPr>
        <w:rStyle w:val="PageNumber"/>
        <w:rFonts w:ascii="Arial" w:hAnsi="Arial" w:cs="Arial"/>
        <w:b/>
        <w:bCs/>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8A01DE"/>
    <w:multiLevelType w:val="multilevel"/>
    <w:tmpl w:val="3CCA827E"/>
    <w:lvl w:ilvl="0">
      <w:start w:val="1"/>
      <w:numFmt w:val="upperRoman"/>
      <w:pStyle w:val="Heading1"/>
      <w:suff w:val="space"/>
      <w:lvlText w:val="%1."/>
      <w:lvlJc w:val="left"/>
      <w:pPr>
        <w:ind w:left="0" w:firstLine="0"/>
      </w:pPr>
      <w:rPr>
        <w:rFonts w:ascii="Georgia" w:hAnsi="Georgia" w:hint="default"/>
        <w:b w:val="0"/>
        <w:i w:val="0"/>
        <w:sz w:val="28"/>
      </w:rPr>
    </w:lvl>
    <w:lvl w:ilvl="1">
      <w:start w:val="1"/>
      <w:numFmt w:val="upperLetter"/>
      <w:pStyle w:val="Heading2"/>
      <w:lvlText w:val="%2."/>
      <w:lvlJc w:val="left"/>
      <w:pPr>
        <w:tabs>
          <w:tab w:val="num" w:pos="1080"/>
        </w:tabs>
        <w:ind w:left="720" w:firstLine="0"/>
      </w:pPr>
      <w:rPr>
        <w:rFonts w:ascii="Georgia" w:hAnsi="Georgia" w:hint="default"/>
        <w:b w:val="0"/>
        <w:i w:val="0"/>
        <w:sz w:val="24"/>
      </w:rPr>
    </w:lvl>
    <w:lvl w:ilvl="2">
      <w:start w:val="1"/>
      <w:numFmt w:val="decimal"/>
      <w:pStyle w:val="Heading3"/>
      <w:lvlText w:val="%3."/>
      <w:lvlJc w:val="left"/>
      <w:pPr>
        <w:tabs>
          <w:tab w:val="num" w:pos="1800"/>
        </w:tabs>
        <w:ind w:left="1440" w:firstLine="0"/>
      </w:pPr>
      <w:rPr>
        <w:rFonts w:ascii="Georgia" w:hAnsi="Georgia" w:hint="default"/>
        <w:b w:val="0"/>
        <w:i w:val="0"/>
        <w:sz w:val="24"/>
      </w:rPr>
    </w:lvl>
    <w:lvl w:ilvl="3">
      <w:start w:val="1"/>
      <w:numFmt w:val="lowerLetter"/>
      <w:pStyle w:val="Heading4"/>
      <w:suff w:val="space"/>
      <w:lvlText w:val="%4)"/>
      <w:lvlJc w:val="left"/>
      <w:pPr>
        <w:ind w:left="2160" w:firstLine="0"/>
      </w:pPr>
      <w:rPr>
        <w:rFonts w:ascii="Georgia" w:hAnsi="Georgia" w:hint="default"/>
        <w:b w:val="0"/>
        <w:i w:val="0"/>
        <w:sz w:val="20"/>
      </w:rPr>
    </w:lvl>
    <w:lvl w:ilvl="4">
      <w:start w:val="1"/>
      <w:numFmt w:val="decimal"/>
      <w:pStyle w:val="Heading5"/>
      <w:lvlText w:val="(%5)"/>
      <w:lvlJc w:val="left"/>
      <w:pPr>
        <w:tabs>
          <w:tab w:val="num" w:pos="3240"/>
        </w:tabs>
        <w:ind w:left="2880" w:firstLine="0"/>
      </w:pPr>
      <w:rPr>
        <w:rFonts w:ascii="Georgia" w:hAnsi="Georgia" w:hint="default"/>
        <w:b w:val="0"/>
        <w:i/>
        <w:sz w:val="20"/>
      </w:rPr>
    </w:lvl>
    <w:lvl w:ilvl="5">
      <w:start w:val="1"/>
      <w:numFmt w:val="lowerLetter"/>
      <w:pStyle w:val="Heading6"/>
      <w:lvlText w:val="(%6)"/>
      <w:lvlJc w:val="left"/>
      <w:pPr>
        <w:tabs>
          <w:tab w:val="num" w:pos="3960"/>
        </w:tabs>
        <w:ind w:left="3600" w:firstLine="0"/>
      </w:pPr>
      <w:rPr>
        <w:rFonts w:ascii="Georgia" w:hAnsi="Georgia" w:hint="default"/>
        <w:b w:val="0"/>
        <w:i/>
        <w:sz w:val="20"/>
      </w:rPr>
    </w:lvl>
    <w:lvl w:ilvl="6">
      <w:start w:val="1"/>
      <w:numFmt w:val="lowerRoman"/>
      <w:pStyle w:val="Heading7"/>
      <w:lvlText w:val="(%7)"/>
      <w:lvlJc w:val="left"/>
      <w:pPr>
        <w:tabs>
          <w:tab w:val="num" w:pos="5040"/>
        </w:tabs>
        <w:ind w:left="4320" w:firstLine="0"/>
      </w:pPr>
      <w:rPr>
        <w:rFonts w:ascii="Georgia" w:hAnsi="Georgia" w:hint="default"/>
        <w:b/>
        <w:i w:val="0"/>
        <w:sz w:val="20"/>
      </w:rPr>
    </w:lvl>
    <w:lvl w:ilvl="7">
      <w:start w:val="1"/>
      <w:numFmt w:val="lowerLetter"/>
      <w:pStyle w:val="Heading8"/>
      <w:lvlText w:val="(%8)"/>
      <w:lvlJc w:val="left"/>
      <w:pPr>
        <w:tabs>
          <w:tab w:val="num" w:pos="5400"/>
        </w:tabs>
        <w:ind w:left="5040" w:firstLine="0"/>
      </w:pPr>
      <w:rPr>
        <w:rFonts w:ascii="Georgia" w:hAnsi="Georgia" w:hint="default"/>
        <w:b/>
        <w:i w:val="0"/>
        <w:sz w:val="18"/>
      </w:rPr>
    </w:lvl>
    <w:lvl w:ilvl="8">
      <w:start w:val="1"/>
      <w:numFmt w:val="lowerRoman"/>
      <w:pStyle w:val="Heading9"/>
      <w:lvlText w:val="(%9)"/>
      <w:lvlJc w:val="left"/>
      <w:pPr>
        <w:tabs>
          <w:tab w:val="num" w:pos="6480"/>
        </w:tabs>
        <w:ind w:left="5760" w:firstLine="0"/>
      </w:pPr>
      <w:rPr>
        <w:rFonts w:ascii="Georgia" w:hAnsi="Georgia" w:hint="default"/>
        <w:b/>
        <w:i w:val="0"/>
        <w:sz w:val="18"/>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4ED"/>
    <w:rsid w:val="0001075E"/>
    <w:rsid w:val="00012C34"/>
    <w:rsid w:val="000169A7"/>
    <w:rsid w:val="00022C47"/>
    <w:rsid w:val="000300AD"/>
    <w:rsid w:val="00032665"/>
    <w:rsid w:val="00033B33"/>
    <w:rsid w:val="00040B4A"/>
    <w:rsid w:val="00056283"/>
    <w:rsid w:val="00060000"/>
    <w:rsid w:val="00062E59"/>
    <w:rsid w:val="00065954"/>
    <w:rsid w:val="00065B26"/>
    <w:rsid w:val="00067C94"/>
    <w:rsid w:val="000826C9"/>
    <w:rsid w:val="0008361E"/>
    <w:rsid w:val="000920A6"/>
    <w:rsid w:val="00092A1C"/>
    <w:rsid w:val="00093E5A"/>
    <w:rsid w:val="000A79F6"/>
    <w:rsid w:val="000B41BF"/>
    <w:rsid w:val="000C3F0B"/>
    <w:rsid w:val="000C425B"/>
    <w:rsid w:val="000D3048"/>
    <w:rsid w:val="000D75BC"/>
    <w:rsid w:val="000E43EE"/>
    <w:rsid w:val="000E6375"/>
    <w:rsid w:val="000E6CA9"/>
    <w:rsid w:val="000F3221"/>
    <w:rsid w:val="00106A01"/>
    <w:rsid w:val="00107004"/>
    <w:rsid w:val="00111D56"/>
    <w:rsid w:val="00111EB5"/>
    <w:rsid w:val="001273B8"/>
    <w:rsid w:val="00127513"/>
    <w:rsid w:val="00137BD9"/>
    <w:rsid w:val="001517C7"/>
    <w:rsid w:val="00161070"/>
    <w:rsid w:val="001610B8"/>
    <w:rsid w:val="0016695E"/>
    <w:rsid w:val="001778EF"/>
    <w:rsid w:val="00182913"/>
    <w:rsid w:val="001855E8"/>
    <w:rsid w:val="00195D84"/>
    <w:rsid w:val="001A2583"/>
    <w:rsid w:val="001A7E08"/>
    <w:rsid w:val="001B7CBD"/>
    <w:rsid w:val="001C1A3A"/>
    <w:rsid w:val="001C64B5"/>
    <w:rsid w:val="001D764C"/>
    <w:rsid w:val="001E2434"/>
    <w:rsid w:val="001E4E26"/>
    <w:rsid w:val="001E57B4"/>
    <w:rsid w:val="001E62B5"/>
    <w:rsid w:val="0021307A"/>
    <w:rsid w:val="0021356A"/>
    <w:rsid w:val="00224AA7"/>
    <w:rsid w:val="002267CA"/>
    <w:rsid w:val="002315A7"/>
    <w:rsid w:val="00232BD5"/>
    <w:rsid w:val="0023319D"/>
    <w:rsid w:val="002403FB"/>
    <w:rsid w:val="002444ED"/>
    <w:rsid w:val="00244BDC"/>
    <w:rsid w:val="002511D9"/>
    <w:rsid w:val="002512DA"/>
    <w:rsid w:val="00253058"/>
    <w:rsid w:val="00253386"/>
    <w:rsid w:val="00255DE0"/>
    <w:rsid w:val="00256533"/>
    <w:rsid w:val="00261607"/>
    <w:rsid w:val="00277854"/>
    <w:rsid w:val="002832A2"/>
    <w:rsid w:val="00284CE2"/>
    <w:rsid w:val="00286FDF"/>
    <w:rsid w:val="00292691"/>
    <w:rsid w:val="00292F82"/>
    <w:rsid w:val="00294B64"/>
    <w:rsid w:val="002961ED"/>
    <w:rsid w:val="002A2B50"/>
    <w:rsid w:val="002C129D"/>
    <w:rsid w:val="002C229D"/>
    <w:rsid w:val="002C2BF0"/>
    <w:rsid w:val="002C6D8C"/>
    <w:rsid w:val="002D331F"/>
    <w:rsid w:val="002D6781"/>
    <w:rsid w:val="002E5132"/>
    <w:rsid w:val="002E7006"/>
    <w:rsid w:val="002F0115"/>
    <w:rsid w:val="002F4D99"/>
    <w:rsid w:val="002F513E"/>
    <w:rsid w:val="003029A6"/>
    <w:rsid w:val="00304D15"/>
    <w:rsid w:val="00306D5B"/>
    <w:rsid w:val="00311D68"/>
    <w:rsid w:val="00314636"/>
    <w:rsid w:val="00315D88"/>
    <w:rsid w:val="0032281F"/>
    <w:rsid w:val="00325E35"/>
    <w:rsid w:val="00326E84"/>
    <w:rsid w:val="003279D5"/>
    <w:rsid w:val="0033000E"/>
    <w:rsid w:val="003318CF"/>
    <w:rsid w:val="0033306A"/>
    <w:rsid w:val="0033326F"/>
    <w:rsid w:val="003352C0"/>
    <w:rsid w:val="003355D8"/>
    <w:rsid w:val="0033569D"/>
    <w:rsid w:val="00344472"/>
    <w:rsid w:val="00360678"/>
    <w:rsid w:val="00360959"/>
    <w:rsid w:val="003634DF"/>
    <w:rsid w:val="00380AC2"/>
    <w:rsid w:val="003816ED"/>
    <w:rsid w:val="00383BD5"/>
    <w:rsid w:val="00387EA9"/>
    <w:rsid w:val="00391DE1"/>
    <w:rsid w:val="00391FFC"/>
    <w:rsid w:val="003A0D2E"/>
    <w:rsid w:val="003A3B75"/>
    <w:rsid w:val="003A6651"/>
    <w:rsid w:val="003B720A"/>
    <w:rsid w:val="003C6F9F"/>
    <w:rsid w:val="003C7964"/>
    <w:rsid w:val="003D2729"/>
    <w:rsid w:val="003D4EDE"/>
    <w:rsid w:val="003D591B"/>
    <w:rsid w:val="003E0DCF"/>
    <w:rsid w:val="003E25D1"/>
    <w:rsid w:val="003E542C"/>
    <w:rsid w:val="003E55C9"/>
    <w:rsid w:val="003F0266"/>
    <w:rsid w:val="003F2968"/>
    <w:rsid w:val="003F2C1B"/>
    <w:rsid w:val="003F6A76"/>
    <w:rsid w:val="003F7A07"/>
    <w:rsid w:val="00403A59"/>
    <w:rsid w:val="00403F66"/>
    <w:rsid w:val="00404F13"/>
    <w:rsid w:val="004066D0"/>
    <w:rsid w:val="0041424B"/>
    <w:rsid w:val="0042188D"/>
    <w:rsid w:val="00433ED3"/>
    <w:rsid w:val="004405AC"/>
    <w:rsid w:val="004413E8"/>
    <w:rsid w:val="00441E34"/>
    <w:rsid w:val="004423D1"/>
    <w:rsid w:val="00454FE0"/>
    <w:rsid w:val="00465051"/>
    <w:rsid w:val="00465F74"/>
    <w:rsid w:val="0047503F"/>
    <w:rsid w:val="00481DF8"/>
    <w:rsid w:val="0048314C"/>
    <w:rsid w:val="00484751"/>
    <w:rsid w:val="0048496D"/>
    <w:rsid w:val="00494E3E"/>
    <w:rsid w:val="004A605A"/>
    <w:rsid w:val="004B0F82"/>
    <w:rsid w:val="004B1F2B"/>
    <w:rsid w:val="004B7FC0"/>
    <w:rsid w:val="004D2FE4"/>
    <w:rsid w:val="004D723E"/>
    <w:rsid w:val="004E0315"/>
    <w:rsid w:val="004E6F47"/>
    <w:rsid w:val="004F1E71"/>
    <w:rsid w:val="00500492"/>
    <w:rsid w:val="005006C0"/>
    <w:rsid w:val="0050074A"/>
    <w:rsid w:val="0050183F"/>
    <w:rsid w:val="00506FCC"/>
    <w:rsid w:val="0050790E"/>
    <w:rsid w:val="005158B2"/>
    <w:rsid w:val="005223AA"/>
    <w:rsid w:val="00525117"/>
    <w:rsid w:val="005264A0"/>
    <w:rsid w:val="005275B9"/>
    <w:rsid w:val="00536527"/>
    <w:rsid w:val="00536D2E"/>
    <w:rsid w:val="00537375"/>
    <w:rsid w:val="005428CC"/>
    <w:rsid w:val="00544B3E"/>
    <w:rsid w:val="0054694E"/>
    <w:rsid w:val="00546C6E"/>
    <w:rsid w:val="005503B4"/>
    <w:rsid w:val="00554029"/>
    <w:rsid w:val="00561D9B"/>
    <w:rsid w:val="00563F00"/>
    <w:rsid w:val="00576A2E"/>
    <w:rsid w:val="0058357E"/>
    <w:rsid w:val="0058572A"/>
    <w:rsid w:val="00592956"/>
    <w:rsid w:val="005958E8"/>
    <w:rsid w:val="00596DC8"/>
    <w:rsid w:val="00597707"/>
    <w:rsid w:val="005A0413"/>
    <w:rsid w:val="005A5671"/>
    <w:rsid w:val="005B05C3"/>
    <w:rsid w:val="005B0969"/>
    <w:rsid w:val="005B3ADA"/>
    <w:rsid w:val="005B3FBA"/>
    <w:rsid w:val="005D7368"/>
    <w:rsid w:val="005D7B1C"/>
    <w:rsid w:val="005E112A"/>
    <w:rsid w:val="005E2F87"/>
    <w:rsid w:val="005E56A3"/>
    <w:rsid w:val="005F1F32"/>
    <w:rsid w:val="005F6C12"/>
    <w:rsid w:val="00601EEE"/>
    <w:rsid w:val="00603D31"/>
    <w:rsid w:val="006101DE"/>
    <w:rsid w:val="00630F4B"/>
    <w:rsid w:val="00640136"/>
    <w:rsid w:val="006476B5"/>
    <w:rsid w:val="00663EE1"/>
    <w:rsid w:val="00667057"/>
    <w:rsid w:val="00672115"/>
    <w:rsid w:val="00674552"/>
    <w:rsid w:val="006759A6"/>
    <w:rsid w:val="00693349"/>
    <w:rsid w:val="006A0914"/>
    <w:rsid w:val="006A22F2"/>
    <w:rsid w:val="006A2F04"/>
    <w:rsid w:val="006A3AC3"/>
    <w:rsid w:val="006A473D"/>
    <w:rsid w:val="006B2E19"/>
    <w:rsid w:val="006B5E0D"/>
    <w:rsid w:val="006B65F5"/>
    <w:rsid w:val="006C0CB8"/>
    <w:rsid w:val="006D4B5E"/>
    <w:rsid w:val="006D4B69"/>
    <w:rsid w:val="006D5B9B"/>
    <w:rsid w:val="006D7810"/>
    <w:rsid w:val="006E2E5D"/>
    <w:rsid w:val="00700135"/>
    <w:rsid w:val="007006F5"/>
    <w:rsid w:val="007114D4"/>
    <w:rsid w:val="0071439A"/>
    <w:rsid w:val="00721110"/>
    <w:rsid w:val="007212D8"/>
    <w:rsid w:val="00724213"/>
    <w:rsid w:val="007328EA"/>
    <w:rsid w:val="00736576"/>
    <w:rsid w:val="00745113"/>
    <w:rsid w:val="0074715C"/>
    <w:rsid w:val="00753AC2"/>
    <w:rsid w:val="00755E6D"/>
    <w:rsid w:val="00760A05"/>
    <w:rsid w:val="007643C7"/>
    <w:rsid w:val="007644B0"/>
    <w:rsid w:val="00764A99"/>
    <w:rsid w:val="007670CC"/>
    <w:rsid w:val="00772979"/>
    <w:rsid w:val="00774B15"/>
    <w:rsid w:val="00775ED0"/>
    <w:rsid w:val="00782ADF"/>
    <w:rsid w:val="007836A1"/>
    <w:rsid w:val="00783FBC"/>
    <w:rsid w:val="007857D1"/>
    <w:rsid w:val="007A0108"/>
    <w:rsid w:val="007A0851"/>
    <w:rsid w:val="007A2763"/>
    <w:rsid w:val="007A37B2"/>
    <w:rsid w:val="007A5D09"/>
    <w:rsid w:val="007B03EB"/>
    <w:rsid w:val="007B09D6"/>
    <w:rsid w:val="007B6143"/>
    <w:rsid w:val="007B62F1"/>
    <w:rsid w:val="007D3962"/>
    <w:rsid w:val="007D57BF"/>
    <w:rsid w:val="007E0C92"/>
    <w:rsid w:val="007E6C03"/>
    <w:rsid w:val="007F28C0"/>
    <w:rsid w:val="007F3A54"/>
    <w:rsid w:val="007F5E3C"/>
    <w:rsid w:val="00806A5F"/>
    <w:rsid w:val="00824BA4"/>
    <w:rsid w:val="00833BC0"/>
    <w:rsid w:val="00837F3F"/>
    <w:rsid w:val="0084060A"/>
    <w:rsid w:val="00854A5E"/>
    <w:rsid w:val="00855E7D"/>
    <w:rsid w:val="00863D38"/>
    <w:rsid w:val="00864022"/>
    <w:rsid w:val="008641F8"/>
    <w:rsid w:val="00867288"/>
    <w:rsid w:val="0087326E"/>
    <w:rsid w:val="0088661D"/>
    <w:rsid w:val="0088675B"/>
    <w:rsid w:val="00887F41"/>
    <w:rsid w:val="00891006"/>
    <w:rsid w:val="00892210"/>
    <w:rsid w:val="008951B6"/>
    <w:rsid w:val="008A0664"/>
    <w:rsid w:val="008A3488"/>
    <w:rsid w:val="008A3E3A"/>
    <w:rsid w:val="008A537E"/>
    <w:rsid w:val="008A5EED"/>
    <w:rsid w:val="008B3574"/>
    <w:rsid w:val="008C6264"/>
    <w:rsid w:val="008C6DA7"/>
    <w:rsid w:val="008D2D9B"/>
    <w:rsid w:val="008D78B4"/>
    <w:rsid w:val="008E74ED"/>
    <w:rsid w:val="008F0F33"/>
    <w:rsid w:val="008F1647"/>
    <w:rsid w:val="008F1769"/>
    <w:rsid w:val="008F521B"/>
    <w:rsid w:val="008F6176"/>
    <w:rsid w:val="008F7249"/>
    <w:rsid w:val="00904A25"/>
    <w:rsid w:val="0090553D"/>
    <w:rsid w:val="00915B57"/>
    <w:rsid w:val="00915B83"/>
    <w:rsid w:val="009178DC"/>
    <w:rsid w:val="00920997"/>
    <w:rsid w:val="00920CE4"/>
    <w:rsid w:val="00920FB4"/>
    <w:rsid w:val="009220A1"/>
    <w:rsid w:val="009262F3"/>
    <w:rsid w:val="00934833"/>
    <w:rsid w:val="00934EAB"/>
    <w:rsid w:val="00940B7E"/>
    <w:rsid w:val="00941464"/>
    <w:rsid w:val="00956C8F"/>
    <w:rsid w:val="009676EF"/>
    <w:rsid w:val="0097233A"/>
    <w:rsid w:val="00986936"/>
    <w:rsid w:val="00986C96"/>
    <w:rsid w:val="00995B84"/>
    <w:rsid w:val="009A046F"/>
    <w:rsid w:val="009A2D33"/>
    <w:rsid w:val="009A694A"/>
    <w:rsid w:val="009A7EEA"/>
    <w:rsid w:val="009C33B7"/>
    <w:rsid w:val="009D059F"/>
    <w:rsid w:val="009D6A1D"/>
    <w:rsid w:val="009E6606"/>
    <w:rsid w:val="009F3D1B"/>
    <w:rsid w:val="00A034BE"/>
    <w:rsid w:val="00A0486B"/>
    <w:rsid w:val="00A05426"/>
    <w:rsid w:val="00A13DBF"/>
    <w:rsid w:val="00A14BB1"/>
    <w:rsid w:val="00A17CB5"/>
    <w:rsid w:val="00A2745B"/>
    <w:rsid w:val="00A3163E"/>
    <w:rsid w:val="00A31C68"/>
    <w:rsid w:val="00A3210A"/>
    <w:rsid w:val="00A34399"/>
    <w:rsid w:val="00A3507B"/>
    <w:rsid w:val="00A41C06"/>
    <w:rsid w:val="00A511F9"/>
    <w:rsid w:val="00A518B5"/>
    <w:rsid w:val="00A52E6B"/>
    <w:rsid w:val="00A652B4"/>
    <w:rsid w:val="00A65E7A"/>
    <w:rsid w:val="00A704E2"/>
    <w:rsid w:val="00A706FC"/>
    <w:rsid w:val="00A8312C"/>
    <w:rsid w:val="00A86C31"/>
    <w:rsid w:val="00A871DF"/>
    <w:rsid w:val="00A94E90"/>
    <w:rsid w:val="00A97D97"/>
    <w:rsid w:val="00AA1537"/>
    <w:rsid w:val="00AA3860"/>
    <w:rsid w:val="00AA3F48"/>
    <w:rsid w:val="00AA4E1C"/>
    <w:rsid w:val="00AA7758"/>
    <w:rsid w:val="00AB2160"/>
    <w:rsid w:val="00AB4C39"/>
    <w:rsid w:val="00AB5BFF"/>
    <w:rsid w:val="00AB7B99"/>
    <w:rsid w:val="00AC392D"/>
    <w:rsid w:val="00AD4C6C"/>
    <w:rsid w:val="00AD558A"/>
    <w:rsid w:val="00AE2010"/>
    <w:rsid w:val="00AF170D"/>
    <w:rsid w:val="00AF180B"/>
    <w:rsid w:val="00B07A48"/>
    <w:rsid w:val="00B142FA"/>
    <w:rsid w:val="00B20EED"/>
    <w:rsid w:val="00B220A9"/>
    <w:rsid w:val="00B2312B"/>
    <w:rsid w:val="00B30188"/>
    <w:rsid w:val="00B31782"/>
    <w:rsid w:val="00B3203B"/>
    <w:rsid w:val="00B3474A"/>
    <w:rsid w:val="00B4454B"/>
    <w:rsid w:val="00B461ED"/>
    <w:rsid w:val="00B524B6"/>
    <w:rsid w:val="00B531FA"/>
    <w:rsid w:val="00B55C89"/>
    <w:rsid w:val="00B574D2"/>
    <w:rsid w:val="00B63A56"/>
    <w:rsid w:val="00B64F52"/>
    <w:rsid w:val="00B72522"/>
    <w:rsid w:val="00B74833"/>
    <w:rsid w:val="00B755AC"/>
    <w:rsid w:val="00B7737F"/>
    <w:rsid w:val="00B84C1A"/>
    <w:rsid w:val="00BA1599"/>
    <w:rsid w:val="00BB21A2"/>
    <w:rsid w:val="00BB2A9A"/>
    <w:rsid w:val="00BB44E2"/>
    <w:rsid w:val="00BC2DD4"/>
    <w:rsid w:val="00BC3495"/>
    <w:rsid w:val="00BC5007"/>
    <w:rsid w:val="00BE2327"/>
    <w:rsid w:val="00BE5FB1"/>
    <w:rsid w:val="00BF2F63"/>
    <w:rsid w:val="00BF5617"/>
    <w:rsid w:val="00C0105A"/>
    <w:rsid w:val="00C01CF5"/>
    <w:rsid w:val="00C030E5"/>
    <w:rsid w:val="00C03E83"/>
    <w:rsid w:val="00C161A8"/>
    <w:rsid w:val="00C16425"/>
    <w:rsid w:val="00C16BCB"/>
    <w:rsid w:val="00C203C6"/>
    <w:rsid w:val="00C213E0"/>
    <w:rsid w:val="00C23A14"/>
    <w:rsid w:val="00C25B16"/>
    <w:rsid w:val="00C27800"/>
    <w:rsid w:val="00C27ABF"/>
    <w:rsid w:val="00C3369C"/>
    <w:rsid w:val="00C40322"/>
    <w:rsid w:val="00C41BE5"/>
    <w:rsid w:val="00C439DF"/>
    <w:rsid w:val="00C43FC7"/>
    <w:rsid w:val="00C441CF"/>
    <w:rsid w:val="00C46DC1"/>
    <w:rsid w:val="00C46F00"/>
    <w:rsid w:val="00C47C1E"/>
    <w:rsid w:val="00C51565"/>
    <w:rsid w:val="00C57678"/>
    <w:rsid w:val="00C71B8B"/>
    <w:rsid w:val="00C7382B"/>
    <w:rsid w:val="00C75213"/>
    <w:rsid w:val="00C90C66"/>
    <w:rsid w:val="00CA34EF"/>
    <w:rsid w:val="00CA6603"/>
    <w:rsid w:val="00CB0C48"/>
    <w:rsid w:val="00CB2E10"/>
    <w:rsid w:val="00CB63F0"/>
    <w:rsid w:val="00CC0939"/>
    <w:rsid w:val="00CD0433"/>
    <w:rsid w:val="00CD2FFD"/>
    <w:rsid w:val="00CE4543"/>
    <w:rsid w:val="00CE5554"/>
    <w:rsid w:val="00CF119B"/>
    <w:rsid w:val="00CF3A3C"/>
    <w:rsid w:val="00CF73E5"/>
    <w:rsid w:val="00D0167F"/>
    <w:rsid w:val="00D03E75"/>
    <w:rsid w:val="00D0555E"/>
    <w:rsid w:val="00D20F80"/>
    <w:rsid w:val="00D2180F"/>
    <w:rsid w:val="00D2682E"/>
    <w:rsid w:val="00D3044F"/>
    <w:rsid w:val="00D32227"/>
    <w:rsid w:val="00D32533"/>
    <w:rsid w:val="00D33E36"/>
    <w:rsid w:val="00D343A8"/>
    <w:rsid w:val="00D34D25"/>
    <w:rsid w:val="00D36E5D"/>
    <w:rsid w:val="00D37A22"/>
    <w:rsid w:val="00D43FDC"/>
    <w:rsid w:val="00D462D3"/>
    <w:rsid w:val="00D50D37"/>
    <w:rsid w:val="00D555BA"/>
    <w:rsid w:val="00D63398"/>
    <w:rsid w:val="00D734ED"/>
    <w:rsid w:val="00D74CBA"/>
    <w:rsid w:val="00D817FF"/>
    <w:rsid w:val="00D82B9D"/>
    <w:rsid w:val="00D875AF"/>
    <w:rsid w:val="00D8776A"/>
    <w:rsid w:val="00DA2200"/>
    <w:rsid w:val="00DA3FD9"/>
    <w:rsid w:val="00DA4C98"/>
    <w:rsid w:val="00DA7200"/>
    <w:rsid w:val="00DB02D8"/>
    <w:rsid w:val="00DB565D"/>
    <w:rsid w:val="00DB6B9C"/>
    <w:rsid w:val="00DB7700"/>
    <w:rsid w:val="00DC16C6"/>
    <w:rsid w:val="00DC2A2E"/>
    <w:rsid w:val="00DC6E84"/>
    <w:rsid w:val="00DC77CA"/>
    <w:rsid w:val="00DD074E"/>
    <w:rsid w:val="00DD0E29"/>
    <w:rsid w:val="00DD4581"/>
    <w:rsid w:val="00DD71F5"/>
    <w:rsid w:val="00DE1675"/>
    <w:rsid w:val="00DE3F0A"/>
    <w:rsid w:val="00DF02A5"/>
    <w:rsid w:val="00DF0AB4"/>
    <w:rsid w:val="00DF24FE"/>
    <w:rsid w:val="00DF7449"/>
    <w:rsid w:val="00E0111C"/>
    <w:rsid w:val="00E062AC"/>
    <w:rsid w:val="00E06D13"/>
    <w:rsid w:val="00E129C4"/>
    <w:rsid w:val="00E16643"/>
    <w:rsid w:val="00E1664E"/>
    <w:rsid w:val="00E166FA"/>
    <w:rsid w:val="00E255F2"/>
    <w:rsid w:val="00E304C1"/>
    <w:rsid w:val="00E315D7"/>
    <w:rsid w:val="00E35456"/>
    <w:rsid w:val="00E4232C"/>
    <w:rsid w:val="00E472A5"/>
    <w:rsid w:val="00E608B0"/>
    <w:rsid w:val="00E66183"/>
    <w:rsid w:val="00E7082A"/>
    <w:rsid w:val="00E70F7D"/>
    <w:rsid w:val="00E83D3E"/>
    <w:rsid w:val="00E8440C"/>
    <w:rsid w:val="00E8464D"/>
    <w:rsid w:val="00E86EB7"/>
    <w:rsid w:val="00E87C35"/>
    <w:rsid w:val="00E915C2"/>
    <w:rsid w:val="00E91DA5"/>
    <w:rsid w:val="00E92F9A"/>
    <w:rsid w:val="00EA3C71"/>
    <w:rsid w:val="00EB3748"/>
    <w:rsid w:val="00EB5864"/>
    <w:rsid w:val="00EB6381"/>
    <w:rsid w:val="00EB6B75"/>
    <w:rsid w:val="00EC07E3"/>
    <w:rsid w:val="00EC4662"/>
    <w:rsid w:val="00EC5357"/>
    <w:rsid w:val="00ED3215"/>
    <w:rsid w:val="00EE21F8"/>
    <w:rsid w:val="00EE52EB"/>
    <w:rsid w:val="00EE5EAE"/>
    <w:rsid w:val="00EE7D7D"/>
    <w:rsid w:val="00EF43A4"/>
    <w:rsid w:val="00EF57DF"/>
    <w:rsid w:val="00EF7ECB"/>
    <w:rsid w:val="00F021EF"/>
    <w:rsid w:val="00F0652D"/>
    <w:rsid w:val="00F1188B"/>
    <w:rsid w:val="00F11A18"/>
    <w:rsid w:val="00F16294"/>
    <w:rsid w:val="00F16EA1"/>
    <w:rsid w:val="00F230AB"/>
    <w:rsid w:val="00F2625A"/>
    <w:rsid w:val="00F30C51"/>
    <w:rsid w:val="00F3534D"/>
    <w:rsid w:val="00F41C06"/>
    <w:rsid w:val="00F4341D"/>
    <w:rsid w:val="00F518DB"/>
    <w:rsid w:val="00F5209D"/>
    <w:rsid w:val="00F5347F"/>
    <w:rsid w:val="00F61BF6"/>
    <w:rsid w:val="00F628ED"/>
    <w:rsid w:val="00F64BAE"/>
    <w:rsid w:val="00F83A59"/>
    <w:rsid w:val="00F87417"/>
    <w:rsid w:val="00F93509"/>
    <w:rsid w:val="00F93FAA"/>
    <w:rsid w:val="00F94EFB"/>
    <w:rsid w:val="00F95262"/>
    <w:rsid w:val="00F95E5C"/>
    <w:rsid w:val="00F97828"/>
    <w:rsid w:val="00FA20A2"/>
    <w:rsid w:val="00FA66D1"/>
    <w:rsid w:val="00FA7D63"/>
    <w:rsid w:val="00FA7EF6"/>
    <w:rsid w:val="00FB5B99"/>
    <w:rsid w:val="00FC6B33"/>
    <w:rsid w:val="00FD5A25"/>
    <w:rsid w:val="00FE0742"/>
    <w:rsid w:val="00FE3864"/>
    <w:rsid w:val="00FF353B"/>
    <w:rsid w:val="00FF5FE7"/>
    <w:rsid w:val="00FF74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5096C2"/>
  <w15:docId w15:val="{9BB6F552-10FF-49A8-B189-68B057D2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0A1"/>
    <w:rPr>
      <w:rFonts w:ascii="Californian FB" w:hAnsi="Californian FB"/>
      <w:sz w:val="24"/>
      <w:szCs w:val="24"/>
    </w:rPr>
  </w:style>
  <w:style w:type="paragraph" w:styleId="Heading1">
    <w:name w:val="heading 1"/>
    <w:basedOn w:val="Normal"/>
    <w:next w:val="Normal"/>
    <w:qFormat/>
    <w:rsid w:val="00E472A5"/>
    <w:pPr>
      <w:keepNext/>
      <w:keepLines/>
      <w:numPr>
        <w:numId w:val="1"/>
      </w:numPr>
      <w:outlineLvl w:val="0"/>
    </w:pPr>
    <w:rPr>
      <w:rFonts w:cs="Arial"/>
      <w:b/>
      <w:bCs/>
      <w:color w:val="0000FF"/>
      <w:kern w:val="32"/>
      <w:sz w:val="40"/>
      <w:szCs w:val="32"/>
    </w:rPr>
  </w:style>
  <w:style w:type="paragraph" w:styleId="Heading2">
    <w:name w:val="heading 2"/>
    <w:basedOn w:val="Normal"/>
    <w:next w:val="Normal"/>
    <w:qFormat/>
    <w:rsid w:val="00C7382B"/>
    <w:pPr>
      <w:keepNext/>
      <w:keepLines/>
      <w:numPr>
        <w:ilvl w:val="1"/>
        <w:numId w:val="2"/>
      </w:numPr>
      <w:outlineLvl w:val="1"/>
    </w:pPr>
    <w:rPr>
      <w:rFonts w:cs="Arial"/>
      <w:bCs/>
      <w:iCs/>
      <w:sz w:val="32"/>
      <w:szCs w:val="28"/>
      <w:lang w:bidi="he-IL"/>
    </w:rPr>
  </w:style>
  <w:style w:type="paragraph" w:styleId="Heading3">
    <w:name w:val="heading 3"/>
    <w:basedOn w:val="Normal"/>
    <w:next w:val="Normal"/>
    <w:qFormat/>
    <w:pPr>
      <w:keepNext/>
      <w:numPr>
        <w:ilvl w:val="2"/>
        <w:numId w:val="3"/>
      </w:numPr>
      <w:spacing w:before="240" w:after="60"/>
      <w:outlineLvl w:val="2"/>
    </w:pPr>
    <w:rPr>
      <w:rFonts w:cs="Arial"/>
      <w:bCs/>
      <w:szCs w:val="26"/>
    </w:rPr>
  </w:style>
  <w:style w:type="paragraph" w:styleId="Heading4">
    <w:name w:val="heading 4"/>
    <w:basedOn w:val="Normal"/>
    <w:next w:val="Normal"/>
    <w:qFormat/>
    <w:pPr>
      <w:keepNext/>
      <w:numPr>
        <w:ilvl w:val="3"/>
        <w:numId w:val="4"/>
      </w:numPr>
      <w:spacing w:before="240" w:after="60"/>
      <w:outlineLvl w:val="3"/>
    </w:pPr>
    <w:rPr>
      <w:bCs/>
      <w:szCs w:val="28"/>
    </w:rPr>
  </w:style>
  <w:style w:type="paragraph" w:styleId="Heading5">
    <w:name w:val="heading 5"/>
    <w:basedOn w:val="Normal"/>
    <w:next w:val="Normal"/>
    <w:qFormat/>
    <w:pPr>
      <w:numPr>
        <w:ilvl w:val="4"/>
        <w:numId w:val="5"/>
      </w:numPr>
      <w:spacing w:before="240" w:after="60"/>
      <w:outlineLvl w:val="4"/>
    </w:pPr>
    <w:rPr>
      <w:bCs/>
      <w:i/>
      <w:iCs/>
      <w:sz w:val="22"/>
      <w:szCs w:val="26"/>
    </w:rPr>
  </w:style>
  <w:style w:type="paragraph" w:styleId="Heading6">
    <w:name w:val="heading 6"/>
    <w:basedOn w:val="Normal"/>
    <w:next w:val="Normal"/>
    <w:qFormat/>
    <w:pPr>
      <w:numPr>
        <w:ilvl w:val="5"/>
        <w:numId w:val="6"/>
      </w:numPr>
      <w:spacing w:before="240" w:after="60"/>
      <w:outlineLvl w:val="5"/>
    </w:pPr>
    <w:rPr>
      <w:bCs/>
      <w:i/>
      <w:sz w:val="22"/>
      <w:szCs w:val="22"/>
    </w:rPr>
  </w:style>
  <w:style w:type="paragraph" w:styleId="Heading7">
    <w:name w:val="heading 7"/>
    <w:basedOn w:val="Normal"/>
    <w:next w:val="Normal"/>
    <w:qFormat/>
    <w:pPr>
      <w:numPr>
        <w:ilvl w:val="6"/>
        <w:numId w:val="7"/>
      </w:numPr>
      <w:spacing w:before="240" w:after="60"/>
      <w:outlineLvl w:val="6"/>
    </w:pPr>
    <w:rPr>
      <w:b/>
      <w:i/>
      <w:sz w:val="20"/>
    </w:rPr>
  </w:style>
  <w:style w:type="paragraph" w:styleId="Heading8">
    <w:name w:val="heading 8"/>
    <w:basedOn w:val="Normal"/>
    <w:next w:val="Normal"/>
    <w:qFormat/>
    <w:pPr>
      <w:numPr>
        <w:ilvl w:val="7"/>
        <w:numId w:val="8"/>
      </w:numPr>
      <w:spacing w:before="240" w:after="60"/>
      <w:outlineLvl w:val="7"/>
    </w:pPr>
    <w:rPr>
      <w:b/>
      <w:i/>
      <w:iCs/>
      <w:sz w:val="20"/>
    </w:rPr>
  </w:style>
  <w:style w:type="paragraph" w:styleId="Heading9">
    <w:name w:val="heading 9"/>
    <w:basedOn w:val="Normal"/>
    <w:next w:val="Normal"/>
    <w:qFormat/>
    <w:pPr>
      <w:numPr>
        <w:ilvl w:val="8"/>
        <w:numId w:val="9"/>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Gargoyle SSi" w:hAnsi="Gargoyle SSi"/>
      <w:sz w:val="40"/>
    </w:rPr>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Title">
    <w:name w:val="Title"/>
    <w:basedOn w:val="Normal"/>
    <w:qFormat/>
    <w:pPr>
      <w:jc w:val="center"/>
    </w:pPr>
    <w:rPr>
      <w:b/>
      <w:bCs/>
      <w:i/>
      <w:iCs/>
      <w:sz w:val="32"/>
    </w:rPr>
  </w:style>
  <w:style w:type="paragraph" w:styleId="BodyTextIndent">
    <w:name w:val="Body Text Indent"/>
    <w:basedOn w:val="Normal"/>
    <w:semiHidden/>
    <w:pPr>
      <w:autoSpaceDE w:val="0"/>
      <w:autoSpaceDN w:val="0"/>
      <w:adjustRightInd w:val="0"/>
      <w:ind w:firstLine="720"/>
    </w:pPr>
    <w:rPr>
      <w:rFonts w:cs="Arial"/>
    </w:rPr>
  </w:style>
  <w:style w:type="paragraph" w:styleId="Footer">
    <w:name w:val="footer"/>
    <w:basedOn w:val="Normal"/>
    <w:semiHidden/>
    <w:pPr>
      <w:tabs>
        <w:tab w:val="center" w:pos="4320"/>
        <w:tab w:val="right" w:pos="8640"/>
      </w:tabs>
    </w:pPr>
  </w:style>
  <w:style w:type="character" w:customStyle="1" w:styleId="apple-converted-space">
    <w:name w:val="apple-converted-space"/>
    <w:rsid w:val="002444ED"/>
  </w:style>
  <w:style w:type="character" w:styleId="Emphasis">
    <w:name w:val="Emphasis"/>
    <w:uiPriority w:val="20"/>
    <w:qFormat/>
    <w:rsid w:val="002444ED"/>
    <w:rPr>
      <w:i/>
      <w:iCs/>
    </w:rPr>
  </w:style>
  <w:style w:type="paragraph" w:styleId="NormalWeb">
    <w:name w:val="Normal (Web)"/>
    <w:basedOn w:val="Normal"/>
    <w:uiPriority w:val="99"/>
    <w:unhideWhenUsed/>
    <w:rsid w:val="002444ED"/>
    <w:pPr>
      <w:spacing w:before="100" w:beforeAutospacing="1" w:after="100" w:afterAutospacing="1"/>
    </w:pPr>
    <w:rPr>
      <w:rFonts w:ascii="Times New Roman" w:hAnsi="Times New Roman"/>
    </w:rPr>
  </w:style>
  <w:style w:type="character" w:styleId="Strong">
    <w:name w:val="Strong"/>
    <w:uiPriority w:val="22"/>
    <w:qFormat/>
    <w:rsid w:val="002444ED"/>
    <w:rPr>
      <w:b/>
      <w:bCs/>
    </w:rPr>
  </w:style>
  <w:style w:type="character" w:customStyle="1" w:styleId="ilfuvd">
    <w:name w:val="ilfuvd"/>
    <w:basedOn w:val="DefaultParagraphFont"/>
    <w:rsid w:val="009E6606"/>
  </w:style>
  <w:style w:type="character" w:customStyle="1" w:styleId="highlight">
    <w:name w:val="highlight"/>
    <w:basedOn w:val="DefaultParagraphFont"/>
    <w:rsid w:val="0033000E"/>
  </w:style>
  <w:style w:type="paragraph" w:styleId="FootnoteText">
    <w:name w:val="footnote text"/>
    <w:basedOn w:val="Normal"/>
    <w:link w:val="FootnoteTextChar"/>
    <w:uiPriority w:val="99"/>
    <w:unhideWhenUsed/>
    <w:rsid w:val="00DF02A5"/>
    <w:rPr>
      <w:rFonts w:eastAsiaTheme="minorHAnsi" w:cstheme="minorBidi"/>
      <w:sz w:val="20"/>
      <w:szCs w:val="20"/>
    </w:rPr>
  </w:style>
  <w:style w:type="character" w:customStyle="1" w:styleId="FootnoteTextChar">
    <w:name w:val="Footnote Text Char"/>
    <w:basedOn w:val="DefaultParagraphFont"/>
    <w:link w:val="FootnoteText"/>
    <w:uiPriority w:val="99"/>
    <w:rsid w:val="00DF02A5"/>
    <w:rPr>
      <w:rFonts w:ascii="Californian FB" w:eastAsiaTheme="minorHAnsi" w:hAnsi="Californian FB" w:cstheme="minorBidi"/>
    </w:rPr>
  </w:style>
  <w:style w:type="character" w:styleId="FootnoteReference">
    <w:name w:val="footnote reference"/>
    <w:basedOn w:val="DefaultParagraphFont"/>
    <w:uiPriority w:val="99"/>
    <w:semiHidden/>
    <w:unhideWhenUsed/>
    <w:rsid w:val="00DF02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408997">
      <w:bodyDiv w:val="1"/>
      <w:marLeft w:val="0"/>
      <w:marRight w:val="0"/>
      <w:marTop w:val="0"/>
      <w:marBottom w:val="0"/>
      <w:divBdr>
        <w:top w:val="none" w:sz="0" w:space="0" w:color="auto"/>
        <w:left w:val="none" w:sz="0" w:space="0" w:color="auto"/>
        <w:bottom w:val="none" w:sz="0" w:space="0" w:color="auto"/>
        <w:right w:val="none" w:sz="0" w:space="0" w:color="auto"/>
      </w:divBdr>
    </w:div>
    <w:div w:id="107820094">
      <w:bodyDiv w:val="1"/>
      <w:marLeft w:val="0"/>
      <w:marRight w:val="0"/>
      <w:marTop w:val="0"/>
      <w:marBottom w:val="0"/>
      <w:divBdr>
        <w:top w:val="none" w:sz="0" w:space="0" w:color="auto"/>
        <w:left w:val="none" w:sz="0" w:space="0" w:color="auto"/>
        <w:bottom w:val="none" w:sz="0" w:space="0" w:color="auto"/>
        <w:right w:val="none" w:sz="0" w:space="0" w:color="auto"/>
      </w:divBdr>
    </w:div>
    <w:div w:id="250553120">
      <w:bodyDiv w:val="1"/>
      <w:marLeft w:val="0"/>
      <w:marRight w:val="0"/>
      <w:marTop w:val="0"/>
      <w:marBottom w:val="0"/>
      <w:divBdr>
        <w:top w:val="none" w:sz="0" w:space="0" w:color="auto"/>
        <w:left w:val="none" w:sz="0" w:space="0" w:color="auto"/>
        <w:bottom w:val="none" w:sz="0" w:space="0" w:color="auto"/>
        <w:right w:val="none" w:sz="0" w:space="0" w:color="auto"/>
      </w:divBdr>
    </w:div>
    <w:div w:id="453981216">
      <w:bodyDiv w:val="1"/>
      <w:marLeft w:val="0"/>
      <w:marRight w:val="0"/>
      <w:marTop w:val="0"/>
      <w:marBottom w:val="0"/>
      <w:divBdr>
        <w:top w:val="none" w:sz="0" w:space="0" w:color="auto"/>
        <w:left w:val="none" w:sz="0" w:space="0" w:color="auto"/>
        <w:bottom w:val="none" w:sz="0" w:space="0" w:color="auto"/>
        <w:right w:val="none" w:sz="0" w:space="0" w:color="auto"/>
      </w:divBdr>
    </w:div>
    <w:div w:id="559098062">
      <w:bodyDiv w:val="1"/>
      <w:marLeft w:val="0"/>
      <w:marRight w:val="0"/>
      <w:marTop w:val="0"/>
      <w:marBottom w:val="0"/>
      <w:divBdr>
        <w:top w:val="none" w:sz="0" w:space="0" w:color="auto"/>
        <w:left w:val="none" w:sz="0" w:space="0" w:color="auto"/>
        <w:bottom w:val="none" w:sz="0" w:space="0" w:color="auto"/>
        <w:right w:val="none" w:sz="0" w:space="0" w:color="auto"/>
      </w:divBdr>
    </w:div>
    <w:div w:id="591016234">
      <w:bodyDiv w:val="1"/>
      <w:marLeft w:val="0"/>
      <w:marRight w:val="0"/>
      <w:marTop w:val="0"/>
      <w:marBottom w:val="0"/>
      <w:divBdr>
        <w:top w:val="none" w:sz="0" w:space="0" w:color="auto"/>
        <w:left w:val="none" w:sz="0" w:space="0" w:color="auto"/>
        <w:bottom w:val="none" w:sz="0" w:space="0" w:color="auto"/>
        <w:right w:val="none" w:sz="0" w:space="0" w:color="auto"/>
      </w:divBdr>
    </w:div>
    <w:div w:id="690498683">
      <w:bodyDiv w:val="1"/>
      <w:marLeft w:val="0"/>
      <w:marRight w:val="0"/>
      <w:marTop w:val="0"/>
      <w:marBottom w:val="0"/>
      <w:divBdr>
        <w:top w:val="none" w:sz="0" w:space="0" w:color="auto"/>
        <w:left w:val="none" w:sz="0" w:space="0" w:color="auto"/>
        <w:bottom w:val="none" w:sz="0" w:space="0" w:color="auto"/>
        <w:right w:val="none" w:sz="0" w:space="0" w:color="auto"/>
      </w:divBdr>
    </w:div>
    <w:div w:id="955061058">
      <w:bodyDiv w:val="1"/>
      <w:marLeft w:val="0"/>
      <w:marRight w:val="0"/>
      <w:marTop w:val="0"/>
      <w:marBottom w:val="0"/>
      <w:divBdr>
        <w:top w:val="none" w:sz="0" w:space="0" w:color="auto"/>
        <w:left w:val="none" w:sz="0" w:space="0" w:color="auto"/>
        <w:bottom w:val="none" w:sz="0" w:space="0" w:color="auto"/>
        <w:right w:val="none" w:sz="0" w:space="0" w:color="auto"/>
      </w:divBdr>
      <w:divsChild>
        <w:div w:id="3544999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86156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074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93621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645769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177250">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126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644730">
          <w:blockQuote w:val="1"/>
          <w:marLeft w:val="720"/>
          <w:marRight w:val="720"/>
          <w:marTop w:val="100"/>
          <w:marBottom w:val="100"/>
          <w:divBdr>
            <w:top w:val="none" w:sz="0" w:space="0" w:color="auto"/>
            <w:left w:val="none" w:sz="0" w:space="0" w:color="auto"/>
            <w:bottom w:val="none" w:sz="0" w:space="0" w:color="auto"/>
            <w:right w:val="none" w:sz="0" w:space="0" w:color="auto"/>
          </w:divBdr>
        </w:div>
        <w:div w:id="756366681">
          <w:blockQuote w:val="1"/>
          <w:marLeft w:val="720"/>
          <w:marRight w:val="720"/>
          <w:marTop w:val="100"/>
          <w:marBottom w:val="100"/>
          <w:divBdr>
            <w:top w:val="none" w:sz="0" w:space="0" w:color="auto"/>
            <w:left w:val="none" w:sz="0" w:space="0" w:color="auto"/>
            <w:bottom w:val="none" w:sz="0" w:space="0" w:color="auto"/>
            <w:right w:val="none" w:sz="0" w:space="0" w:color="auto"/>
          </w:divBdr>
        </w:div>
        <w:div w:id="4768465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1601508">
          <w:blockQuote w:val="1"/>
          <w:marLeft w:val="720"/>
          <w:marRight w:val="720"/>
          <w:marTop w:val="100"/>
          <w:marBottom w:val="100"/>
          <w:divBdr>
            <w:top w:val="none" w:sz="0" w:space="0" w:color="auto"/>
            <w:left w:val="none" w:sz="0" w:space="0" w:color="auto"/>
            <w:bottom w:val="none" w:sz="0" w:space="0" w:color="auto"/>
            <w:right w:val="none" w:sz="0" w:space="0" w:color="auto"/>
          </w:divBdr>
        </w:div>
        <w:div w:id="748118008">
          <w:blockQuote w:val="1"/>
          <w:marLeft w:val="720"/>
          <w:marRight w:val="720"/>
          <w:marTop w:val="100"/>
          <w:marBottom w:val="100"/>
          <w:divBdr>
            <w:top w:val="none" w:sz="0" w:space="0" w:color="auto"/>
            <w:left w:val="none" w:sz="0" w:space="0" w:color="auto"/>
            <w:bottom w:val="none" w:sz="0" w:space="0" w:color="auto"/>
            <w:right w:val="none" w:sz="0" w:space="0" w:color="auto"/>
          </w:divBdr>
        </w:div>
        <w:div w:id="1229808555">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35051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867420">
          <w:blockQuote w:val="1"/>
          <w:marLeft w:val="720"/>
          <w:marRight w:val="720"/>
          <w:marTop w:val="100"/>
          <w:marBottom w:val="100"/>
          <w:divBdr>
            <w:top w:val="none" w:sz="0" w:space="0" w:color="auto"/>
            <w:left w:val="none" w:sz="0" w:space="0" w:color="auto"/>
            <w:bottom w:val="none" w:sz="0" w:space="0" w:color="auto"/>
            <w:right w:val="none" w:sz="0" w:space="0" w:color="auto"/>
          </w:divBdr>
        </w:div>
        <w:div w:id="933518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4317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30531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078491">
          <w:blockQuote w:val="1"/>
          <w:marLeft w:val="720"/>
          <w:marRight w:val="720"/>
          <w:marTop w:val="100"/>
          <w:marBottom w:val="100"/>
          <w:divBdr>
            <w:top w:val="none" w:sz="0" w:space="0" w:color="auto"/>
            <w:left w:val="none" w:sz="0" w:space="0" w:color="auto"/>
            <w:bottom w:val="none" w:sz="0" w:space="0" w:color="auto"/>
            <w:right w:val="none" w:sz="0" w:space="0" w:color="auto"/>
          </w:divBdr>
        </w:div>
        <w:div w:id="989166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4022921">
          <w:blockQuote w:val="1"/>
          <w:marLeft w:val="720"/>
          <w:marRight w:val="720"/>
          <w:marTop w:val="100"/>
          <w:marBottom w:val="100"/>
          <w:divBdr>
            <w:top w:val="none" w:sz="0" w:space="0" w:color="auto"/>
            <w:left w:val="none" w:sz="0" w:space="0" w:color="auto"/>
            <w:bottom w:val="none" w:sz="0" w:space="0" w:color="auto"/>
            <w:right w:val="none" w:sz="0" w:space="0" w:color="auto"/>
          </w:divBdr>
        </w:div>
        <w:div w:id="147544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3563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691108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0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80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491172058">
          <w:blockQuote w:val="1"/>
          <w:marLeft w:val="720"/>
          <w:marRight w:val="720"/>
          <w:marTop w:val="100"/>
          <w:marBottom w:val="100"/>
          <w:divBdr>
            <w:top w:val="none" w:sz="0" w:space="0" w:color="auto"/>
            <w:left w:val="none" w:sz="0" w:space="0" w:color="auto"/>
            <w:bottom w:val="none" w:sz="0" w:space="0" w:color="auto"/>
            <w:right w:val="none" w:sz="0" w:space="0" w:color="auto"/>
          </w:divBdr>
        </w:div>
        <w:div w:id="8356564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400367">
          <w:blockQuote w:val="1"/>
          <w:marLeft w:val="720"/>
          <w:marRight w:val="720"/>
          <w:marTop w:val="100"/>
          <w:marBottom w:val="100"/>
          <w:divBdr>
            <w:top w:val="none" w:sz="0" w:space="0" w:color="auto"/>
            <w:left w:val="none" w:sz="0" w:space="0" w:color="auto"/>
            <w:bottom w:val="none" w:sz="0" w:space="0" w:color="auto"/>
            <w:right w:val="none" w:sz="0" w:space="0" w:color="auto"/>
          </w:divBdr>
        </w:div>
        <w:div w:id="9176418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1979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575042">
          <w:blockQuote w:val="1"/>
          <w:marLeft w:val="720"/>
          <w:marRight w:val="720"/>
          <w:marTop w:val="100"/>
          <w:marBottom w:val="100"/>
          <w:divBdr>
            <w:top w:val="none" w:sz="0" w:space="0" w:color="auto"/>
            <w:left w:val="none" w:sz="0" w:space="0" w:color="auto"/>
            <w:bottom w:val="none" w:sz="0" w:space="0" w:color="auto"/>
            <w:right w:val="none" w:sz="0" w:space="0" w:color="auto"/>
          </w:divBdr>
        </w:div>
        <w:div w:id="432097202">
          <w:blockQuote w:val="1"/>
          <w:marLeft w:val="720"/>
          <w:marRight w:val="720"/>
          <w:marTop w:val="100"/>
          <w:marBottom w:val="100"/>
          <w:divBdr>
            <w:top w:val="none" w:sz="0" w:space="0" w:color="auto"/>
            <w:left w:val="none" w:sz="0" w:space="0" w:color="auto"/>
            <w:bottom w:val="none" w:sz="0" w:space="0" w:color="auto"/>
            <w:right w:val="none" w:sz="0" w:space="0" w:color="auto"/>
          </w:divBdr>
        </w:div>
        <w:div w:id="463042585">
          <w:blockQuote w:val="1"/>
          <w:marLeft w:val="720"/>
          <w:marRight w:val="720"/>
          <w:marTop w:val="100"/>
          <w:marBottom w:val="100"/>
          <w:divBdr>
            <w:top w:val="none" w:sz="0" w:space="0" w:color="auto"/>
            <w:left w:val="none" w:sz="0" w:space="0" w:color="auto"/>
            <w:bottom w:val="none" w:sz="0" w:space="0" w:color="auto"/>
            <w:right w:val="none" w:sz="0" w:space="0" w:color="auto"/>
          </w:divBdr>
        </w:div>
        <w:div w:id="8192398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991587">
          <w:blockQuote w:val="1"/>
          <w:marLeft w:val="720"/>
          <w:marRight w:val="720"/>
          <w:marTop w:val="100"/>
          <w:marBottom w:val="100"/>
          <w:divBdr>
            <w:top w:val="none" w:sz="0" w:space="0" w:color="auto"/>
            <w:left w:val="none" w:sz="0" w:space="0" w:color="auto"/>
            <w:bottom w:val="none" w:sz="0" w:space="0" w:color="auto"/>
            <w:right w:val="none" w:sz="0" w:space="0" w:color="auto"/>
          </w:divBdr>
        </w:div>
        <w:div w:id="5840698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8527587">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178222">
          <w:blockQuote w:val="1"/>
          <w:marLeft w:val="720"/>
          <w:marRight w:val="720"/>
          <w:marTop w:val="100"/>
          <w:marBottom w:val="100"/>
          <w:divBdr>
            <w:top w:val="none" w:sz="0" w:space="0" w:color="auto"/>
            <w:left w:val="none" w:sz="0" w:space="0" w:color="auto"/>
            <w:bottom w:val="none" w:sz="0" w:space="0" w:color="auto"/>
            <w:right w:val="none" w:sz="0" w:space="0" w:color="auto"/>
          </w:divBdr>
        </w:div>
        <w:div w:id="781393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4524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249443">
          <w:blockQuote w:val="1"/>
          <w:marLeft w:val="720"/>
          <w:marRight w:val="720"/>
          <w:marTop w:val="100"/>
          <w:marBottom w:val="100"/>
          <w:divBdr>
            <w:top w:val="none" w:sz="0" w:space="0" w:color="auto"/>
            <w:left w:val="none" w:sz="0" w:space="0" w:color="auto"/>
            <w:bottom w:val="none" w:sz="0" w:space="0" w:color="auto"/>
            <w:right w:val="none" w:sz="0" w:space="0" w:color="auto"/>
          </w:divBdr>
        </w:div>
        <w:div w:id="851649094">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126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617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8777413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90532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870416">
          <w:blockQuote w:val="1"/>
          <w:marLeft w:val="720"/>
          <w:marRight w:val="720"/>
          <w:marTop w:val="100"/>
          <w:marBottom w:val="100"/>
          <w:divBdr>
            <w:top w:val="none" w:sz="0" w:space="0" w:color="auto"/>
            <w:left w:val="none" w:sz="0" w:space="0" w:color="auto"/>
            <w:bottom w:val="none" w:sz="0" w:space="0" w:color="auto"/>
            <w:right w:val="none" w:sz="0" w:space="0" w:color="auto"/>
          </w:divBdr>
        </w:div>
        <w:div w:id="704258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54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893685">
          <w:blockQuote w:val="1"/>
          <w:marLeft w:val="720"/>
          <w:marRight w:val="720"/>
          <w:marTop w:val="100"/>
          <w:marBottom w:val="100"/>
          <w:divBdr>
            <w:top w:val="none" w:sz="0" w:space="0" w:color="auto"/>
            <w:left w:val="none" w:sz="0" w:space="0" w:color="auto"/>
            <w:bottom w:val="none" w:sz="0" w:space="0" w:color="auto"/>
            <w:right w:val="none" w:sz="0" w:space="0" w:color="auto"/>
          </w:divBdr>
        </w:div>
        <w:div w:id="2122993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9100193">
          <w:blockQuote w:val="1"/>
          <w:marLeft w:val="720"/>
          <w:marRight w:val="720"/>
          <w:marTop w:val="100"/>
          <w:marBottom w:val="100"/>
          <w:divBdr>
            <w:top w:val="none" w:sz="0" w:space="0" w:color="auto"/>
            <w:left w:val="none" w:sz="0" w:space="0" w:color="auto"/>
            <w:bottom w:val="none" w:sz="0" w:space="0" w:color="auto"/>
            <w:right w:val="none" w:sz="0" w:space="0" w:color="auto"/>
          </w:divBdr>
        </w:div>
        <w:div w:id="583730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4306610">
          <w:blockQuote w:val="1"/>
          <w:marLeft w:val="720"/>
          <w:marRight w:val="720"/>
          <w:marTop w:val="100"/>
          <w:marBottom w:val="100"/>
          <w:divBdr>
            <w:top w:val="none" w:sz="0" w:space="0" w:color="auto"/>
            <w:left w:val="none" w:sz="0" w:space="0" w:color="auto"/>
            <w:bottom w:val="none" w:sz="0" w:space="0" w:color="auto"/>
            <w:right w:val="none" w:sz="0" w:space="0" w:color="auto"/>
          </w:divBdr>
        </w:div>
        <w:div w:id="828592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6174413">
          <w:blockQuote w:val="1"/>
          <w:marLeft w:val="720"/>
          <w:marRight w:val="720"/>
          <w:marTop w:val="100"/>
          <w:marBottom w:val="100"/>
          <w:divBdr>
            <w:top w:val="none" w:sz="0" w:space="0" w:color="auto"/>
            <w:left w:val="none" w:sz="0" w:space="0" w:color="auto"/>
            <w:bottom w:val="none" w:sz="0" w:space="0" w:color="auto"/>
            <w:right w:val="none" w:sz="0" w:space="0" w:color="auto"/>
          </w:divBdr>
        </w:div>
        <w:div w:id="716858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486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34534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96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4026021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439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719701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2782846">
          <w:blockQuote w:val="1"/>
          <w:marLeft w:val="720"/>
          <w:marRight w:val="720"/>
          <w:marTop w:val="100"/>
          <w:marBottom w:val="100"/>
          <w:divBdr>
            <w:top w:val="none" w:sz="0" w:space="0" w:color="auto"/>
            <w:left w:val="none" w:sz="0" w:space="0" w:color="auto"/>
            <w:bottom w:val="none" w:sz="0" w:space="0" w:color="auto"/>
            <w:right w:val="none" w:sz="0" w:space="0" w:color="auto"/>
          </w:divBdr>
        </w:div>
        <w:div w:id="325788621">
          <w:blockQuote w:val="1"/>
          <w:marLeft w:val="720"/>
          <w:marRight w:val="720"/>
          <w:marTop w:val="100"/>
          <w:marBottom w:val="100"/>
          <w:divBdr>
            <w:top w:val="none" w:sz="0" w:space="0" w:color="auto"/>
            <w:left w:val="none" w:sz="0" w:space="0" w:color="auto"/>
            <w:bottom w:val="none" w:sz="0" w:space="0" w:color="auto"/>
            <w:right w:val="none" w:sz="0" w:space="0" w:color="auto"/>
          </w:divBdr>
        </w:div>
        <w:div w:id="1927227191">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53941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369146">
          <w:blockQuote w:val="1"/>
          <w:marLeft w:val="720"/>
          <w:marRight w:val="720"/>
          <w:marTop w:val="100"/>
          <w:marBottom w:val="100"/>
          <w:divBdr>
            <w:top w:val="none" w:sz="0" w:space="0" w:color="auto"/>
            <w:left w:val="none" w:sz="0" w:space="0" w:color="auto"/>
            <w:bottom w:val="none" w:sz="0" w:space="0" w:color="auto"/>
            <w:right w:val="none" w:sz="0" w:space="0" w:color="auto"/>
          </w:divBdr>
        </w:div>
        <w:div w:id="221067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9294744">
          <w:blockQuote w:val="1"/>
          <w:marLeft w:val="720"/>
          <w:marRight w:val="720"/>
          <w:marTop w:val="100"/>
          <w:marBottom w:val="100"/>
          <w:divBdr>
            <w:top w:val="none" w:sz="0" w:space="0" w:color="auto"/>
            <w:left w:val="none" w:sz="0" w:space="0" w:color="auto"/>
            <w:bottom w:val="none" w:sz="0" w:space="0" w:color="auto"/>
            <w:right w:val="none" w:sz="0" w:space="0" w:color="auto"/>
          </w:divBdr>
        </w:div>
        <w:div w:id="69930022">
          <w:blockQuote w:val="1"/>
          <w:marLeft w:val="720"/>
          <w:marRight w:val="720"/>
          <w:marTop w:val="100"/>
          <w:marBottom w:val="100"/>
          <w:divBdr>
            <w:top w:val="none" w:sz="0" w:space="0" w:color="auto"/>
            <w:left w:val="none" w:sz="0" w:space="0" w:color="auto"/>
            <w:bottom w:val="none" w:sz="0" w:space="0" w:color="auto"/>
            <w:right w:val="none" w:sz="0" w:space="0" w:color="auto"/>
          </w:divBdr>
        </w:div>
        <w:div w:id="424494850">
          <w:blockQuote w:val="1"/>
          <w:marLeft w:val="720"/>
          <w:marRight w:val="720"/>
          <w:marTop w:val="100"/>
          <w:marBottom w:val="100"/>
          <w:divBdr>
            <w:top w:val="none" w:sz="0" w:space="0" w:color="auto"/>
            <w:left w:val="none" w:sz="0" w:space="0" w:color="auto"/>
            <w:bottom w:val="none" w:sz="0" w:space="0" w:color="auto"/>
            <w:right w:val="none" w:sz="0" w:space="0" w:color="auto"/>
          </w:divBdr>
        </w:div>
        <w:div w:id="573245763">
          <w:blockQuote w:val="1"/>
          <w:marLeft w:val="720"/>
          <w:marRight w:val="720"/>
          <w:marTop w:val="100"/>
          <w:marBottom w:val="100"/>
          <w:divBdr>
            <w:top w:val="none" w:sz="0" w:space="0" w:color="auto"/>
            <w:left w:val="none" w:sz="0" w:space="0" w:color="auto"/>
            <w:bottom w:val="none" w:sz="0" w:space="0" w:color="auto"/>
            <w:right w:val="none" w:sz="0" w:space="0" w:color="auto"/>
          </w:divBdr>
        </w:div>
        <w:div w:id="1375428515">
          <w:blockQuote w:val="1"/>
          <w:marLeft w:val="720"/>
          <w:marRight w:val="720"/>
          <w:marTop w:val="100"/>
          <w:marBottom w:val="100"/>
          <w:divBdr>
            <w:top w:val="none" w:sz="0" w:space="0" w:color="auto"/>
            <w:left w:val="none" w:sz="0" w:space="0" w:color="auto"/>
            <w:bottom w:val="none" w:sz="0" w:space="0" w:color="auto"/>
            <w:right w:val="none" w:sz="0" w:space="0" w:color="auto"/>
          </w:divBdr>
        </w:div>
        <w:div w:id="956831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79055851">
          <w:blockQuote w:val="1"/>
          <w:marLeft w:val="720"/>
          <w:marRight w:val="720"/>
          <w:marTop w:val="100"/>
          <w:marBottom w:val="100"/>
          <w:divBdr>
            <w:top w:val="none" w:sz="0" w:space="0" w:color="auto"/>
            <w:left w:val="none" w:sz="0" w:space="0" w:color="auto"/>
            <w:bottom w:val="none" w:sz="0" w:space="0" w:color="auto"/>
            <w:right w:val="none" w:sz="0" w:space="0" w:color="auto"/>
          </w:divBdr>
        </w:div>
        <w:div w:id="302858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38144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75230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0682264">
          <w:blockQuote w:val="1"/>
          <w:marLeft w:val="720"/>
          <w:marRight w:val="720"/>
          <w:marTop w:val="100"/>
          <w:marBottom w:val="100"/>
          <w:divBdr>
            <w:top w:val="none" w:sz="0" w:space="0" w:color="auto"/>
            <w:left w:val="none" w:sz="0" w:space="0" w:color="auto"/>
            <w:bottom w:val="none" w:sz="0" w:space="0" w:color="auto"/>
            <w:right w:val="none" w:sz="0" w:space="0" w:color="auto"/>
          </w:divBdr>
        </w:div>
        <w:div w:id="725647142">
          <w:blockQuote w:val="1"/>
          <w:marLeft w:val="720"/>
          <w:marRight w:val="720"/>
          <w:marTop w:val="100"/>
          <w:marBottom w:val="100"/>
          <w:divBdr>
            <w:top w:val="none" w:sz="0" w:space="0" w:color="auto"/>
            <w:left w:val="none" w:sz="0" w:space="0" w:color="auto"/>
            <w:bottom w:val="none" w:sz="0" w:space="0" w:color="auto"/>
            <w:right w:val="none" w:sz="0" w:space="0" w:color="auto"/>
          </w:divBdr>
        </w:div>
        <w:div w:id="2143187258">
          <w:blockQuote w:val="1"/>
          <w:marLeft w:val="720"/>
          <w:marRight w:val="720"/>
          <w:marTop w:val="100"/>
          <w:marBottom w:val="100"/>
          <w:divBdr>
            <w:top w:val="none" w:sz="0" w:space="0" w:color="auto"/>
            <w:left w:val="none" w:sz="0" w:space="0" w:color="auto"/>
            <w:bottom w:val="none" w:sz="0" w:space="0" w:color="auto"/>
            <w:right w:val="none" w:sz="0" w:space="0" w:color="auto"/>
          </w:divBdr>
        </w:div>
        <w:div w:id="15749232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951411">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597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60516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43429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72743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512648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2612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809901">
          <w:blockQuote w:val="1"/>
          <w:marLeft w:val="720"/>
          <w:marRight w:val="720"/>
          <w:marTop w:val="100"/>
          <w:marBottom w:val="100"/>
          <w:divBdr>
            <w:top w:val="none" w:sz="0" w:space="0" w:color="auto"/>
            <w:left w:val="none" w:sz="0" w:space="0" w:color="auto"/>
            <w:bottom w:val="none" w:sz="0" w:space="0" w:color="auto"/>
            <w:right w:val="none" w:sz="0" w:space="0" w:color="auto"/>
          </w:divBdr>
        </w:div>
        <w:div w:id="274675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78121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2633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8231660">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867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886843">
          <w:blockQuote w:val="1"/>
          <w:marLeft w:val="720"/>
          <w:marRight w:val="720"/>
          <w:marTop w:val="100"/>
          <w:marBottom w:val="100"/>
          <w:divBdr>
            <w:top w:val="none" w:sz="0" w:space="0" w:color="auto"/>
            <w:left w:val="none" w:sz="0" w:space="0" w:color="auto"/>
            <w:bottom w:val="none" w:sz="0" w:space="0" w:color="auto"/>
            <w:right w:val="none" w:sz="0" w:space="0" w:color="auto"/>
          </w:divBdr>
        </w:div>
        <w:div w:id="46152416">
          <w:blockQuote w:val="1"/>
          <w:marLeft w:val="720"/>
          <w:marRight w:val="720"/>
          <w:marTop w:val="100"/>
          <w:marBottom w:val="100"/>
          <w:divBdr>
            <w:top w:val="none" w:sz="0" w:space="0" w:color="auto"/>
            <w:left w:val="none" w:sz="0" w:space="0" w:color="auto"/>
            <w:bottom w:val="none" w:sz="0" w:space="0" w:color="auto"/>
            <w:right w:val="none" w:sz="0" w:space="0" w:color="auto"/>
          </w:divBdr>
        </w:div>
        <w:div w:id="11012177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4047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669399">
          <w:blockQuote w:val="1"/>
          <w:marLeft w:val="720"/>
          <w:marRight w:val="720"/>
          <w:marTop w:val="100"/>
          <w:marBottom w:val="100"/>
          <w:divBdr>
            <w:top w:val="none" w:sz="0" w:space="0" w:color="auto"/>
            <w:left w:val="none" w:sz="0" w:space="0" w:color="auto"/>
            <w:bottom w:val="none" w:sz="0" w:space="0" w:color="auto"/>
            <w:right w:val="none" w:sz="0" w:space="0" w:color="auto"/>
          </w:divBdr>
        </w:div>
        <w:div w:id="17132657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08972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7406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968701283">
      <w:bodyDiv w:val="1"/>
      <w:marLeft w:val="0"/>
      <w:marRight w:val="0"/>
      <w:marTop w:val="0"/>
      <w:marBottom w:val="0"/>
      <w:divBdr>
        <w:top w:val="none" w:sz="0" w:space="0" w:color="auto"/>
        <w:left w:val="none" w:sz="0" w:space="0" w:color="auto"/>
        <w:bottom w:val="none" w:sz="0" w:space="0" w:color="auto"/>
        <w:right w:val="none" w:sz="0" w:space="0" w:color="auto"/>
      </w:divBdr>
    </w:div>
    <w:div w:id="984234183">
      <w:bodyDiv w:val="1"/>
      <w:marLeft w:val="0"/>
      <w:marRight w:val="0"/>
      <w:marTop w:val="0"/>
      <w:marBottom w:val="0"/>
      <w:divBdr>
        <w:top w:val="none" w:sz="0" w:space="0" w:color="auto"/>
        <w:left w:val="none" w:sz="0" w:space="0" w:color="auto"/>
        <w:bottom w:val="none" w:sz="0" w:space="0" w:color="auto"/>
        <w:right w:val="none" w:sz="0" w:space="0" w:color="auto"/>
      </w:divBdr>
    </w:div>
    <w:div w:id="1021784960">
      <w:bodyDiv w:val="1"/>
      <w:marLeft w:val="0"/>
      <w:marRight w:val="0"/>
      <w:marTop w:val="0"/>
      <w:marBottom w:val="0"/>
      <w:divBdr>
        <w:top w:val="none" w:sz="0" w:space="0" w:color="auto"/>
        <w:left w:val="none" w:sz="0" w:space="0" w:color="auto"/>
        <w:bottom w:val="none" w:sz="0" w:space="0" w:color="auto"/>
        <w:right w:val="none" w:sz="0" w:space="0" w:color="auto"/>
      </w:divBdr>
      <w:divsChild>
        <w:div w:id="1623077182">
          <w:blockQuote w:val="1"/>
          <w:marLeft w:val="720"/>
          <w:marRight w:val="720"/>
          <w:marTop w:val="100"/>
          <w:marBottom w:val="100"/>
          <w:divBdr>
            <w:top w:val="none" w:sz="0" w:space="0" w:color="auto"/>
            <w:left w:val="none" w:sz="0" w:space="0" w:color="auto"/>
            <w:bottom w:val="none" w:sz="0" w:space="0" w:color="auto"/>
            <w:right w:val="none" w:sz="0" w:space="0" w:color="auto"/>
          </w:divBdr>
        </w:div>
        <w:div w:id="784736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7540148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6233156">
          <w:blockQuote w:val="1"/>
          <w:marLeft w:val="720"/>
          <w:marRight w:val="720"/>
          <w:marTop w:val="100"/>
          <w:marBottom w:val="100"/>
          <w:divBdr>
            <w:top w:val="none" w:sz="0" w:space="0" w:color="auto"/>
            <w:left w:val="none" w:sz="0" w:space="0" w:color="auto"/>
            <w:bottom w:val="none" w:sz="0" w:space="0" w:color="auto"/>
            <w:right w:val="none" w:sz="0" w:space="0" w:color="auto"/>
          </w:divBdr>
        </w:div>
        <w:div w:id="899631904">
          <w:blockQuote w:val="1"/>
          <w:marLeft w:val="720"/>
          <w:marRight w:val="720"/>
          <w:marTop w:val="100"/>
          <w:marBottom w:val="100"/>
          <w:divBdr>
            <w:top w:val="none" w:sz="0" w:space="0" w:color="auto"/>
            <w:left w:val="none" w:sz="0" w:space="0" w:color="auto"/>
            <w:bottom w:val="none" w:sz="0" w:space="0" w:color="auto"/>
            <w:right w:val="none" w:sz="0" w:space="0" w:color="auto"/>
          </w:divBdr>
        </w:div>
        <w:div w:id="94870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48132">
          <w:blockQuote w:val="1"/>
          <w:marLeft w:val="720"/>
          <w:marRight w:val="720"/>
          <w:marTop w:val="100"/>
          <w:marBottom w:val="100"/>
          <w:divBdr>
            <w:top w:val="none" w:sz="0" w:space="0" w:color="auto"/>
            <w:left w:val="none" w:sz="0" w:space="0" w:color="auto"/>
            <w:bottom w:val="none" w:sz="0" w:space="0" w:color="auto"/>
            <w:right w:val="none" w:sz="0" w:space="0" w:color="auto"/>
          </w:divBdr>
        </w:div>
        <w:div w:id="1220677511">
          <w:blockQuote w:val="1"/>
          <w:marLeft w:val="720"/>
          <w:marRight w:val="720"/>
          <w:marTop w:val="100"/>
          <w:marBottom w:val="100"/>
          <w:divBdr>
            <w:top w:val="none" w:sz="0" w:space="0" w:color="auto"/>
            <w:left w:val="none" w:sz="0" w:space="0" w:color="auto"/>
            <w:bottom w:val="none" w:sz="0" w:space="0" w:color="auto"/>
            <w:right w:val="none" w:sz="0" w:space="0" w:color="auto"/>
          </w:divBdr>
        </w:div>
        <w:div w:id="979581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4542394">
      <w:bodyDiv w:val="1"/>
      <w:marLeft w:val="0"/>
      <w:marRight w:val="0"/>
      <w:marTop w:val="0"/>
      <w:marBottom w:val="0"/>
      <w:divBdr>
        <w:top w:val="none" w:sz="0" w:space="0" w:color="auto"/>
        <w:left w:val="none" w:sz="0" w:space="0" w:color="auto"/>
        <w:bottom w:val="none" w:sz="0" w:space="0" w:color="auto"/>
        <w:right w:val="none" w:sz="0" w:space="0" w:color="auto"/>
      </w:divBdr>
    </w:div>
    <w:div w:id="1073428944">
      <w:bodyDiv w:val="1"/>
      <w:marLeft w:val="0"/>
      <w:marRight w:val="0"/>
      <w:marTop w:val="0"/>
      <w:marBottom w:val="0"/>
      <w:divBdr>
        <w:top w:val="none" w:sz="0" w:space="0" w:color="auto"/>
        <w:left w:val="none" w:sz="0" w:space="0" w:color="auto"/>
        <w:bottom w:val="none" w:sz="0" w:space="0" w:color="auto"/>
        <w:right w:val="none" w:sz="0" w:space="0" w:color="auto"/>
      </w:divBdr>
    </w:div>
    <w:div w:id="1161389306">
      <w:bodyDiv w:val="1"/>
      <w:marLeft w:val="0"/>
      <w:marRight w:val="0"/>
      <w:marTop w:val="0"/>
      <w:marBottom w:val="0"/>
      <w:divBdr>
        <w:top w:val="none" w:sz="0" w:space="0" w:color="auto"/>
        <w:left w:val="none" w:sz="0" w:space="0" w:color="auto"/>
        <w:bottom w:val="none" w:sz="0" w:space="0" w:color="auto"/>
        <w:right w:val="none" w:sz="0" w:space="0" w:color="auto"/>
      </w:divBdr>
    </w:div>
    <w:div w:id="1179924416">
      <w:bodyDiv w:val="1"/>
      <w:marLeft w:val="0"/>
      <w:marRight w:val="0"/>
      <w:marTop w:val="0"/>
      <w:marBottom w:val="0"/>
      <w:divBdr>
        <w:top w:val="none" w:sz="0" w:space="0" w:color="auto"/>
        <w:left w:val="none" w:sz="0" w:space="0" w:color="auto"/>
        <w:bottom w:val="none" w:sz="0" w:space="0" w:color="auto"/>
        <w:right w:val="none" w:sz="0" w:space="0" w:color="auto"/>
      </w:divBdr>
    </w:div>
    <w:div w:id="1180121030">
      <w:bodyDiv w:val="1"/>
      <w:marLeft w:val="0"/>
      <w:marRight w:val="0"/>
      <w:marTop w:val="0"/>
      <w:marBottom w:val="0"/>
      <w:divBdr>
        <w:top w:val="none" w:sz="0" w:space="0" w:color="auto"/>
        <w:left w:val="none" w:sz="0" w:space="0" w:color="auto"/>
        <w:bottom w:val="none" w:sz="0" w:space="0" w:color="auto"/>
        <w:right w:val="none" w:sz="0" w:space="0" w:color="auto"/>
      </w:divBdr>
      <w:divsChild>
        <w:div w:id="3937461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7020409">
      <w:bodyDiv w:val="1"/>
      <w:marLeft w:val="0"/>
      <w:marRight w:val="0"/>
      <w:marTop w:val="0"/>
      <w:marBottom w:val="0"/>
      <w:divBdr>
        <w:top w:val="none" w:sz="0" w:space="0" w:color="auto"/>
        <w:left w:val="none" w:sz="0" w:space="0" w:color="auto"/>
        <w:bottom w:val="none" w:sz="0" w:space="0" w:color="auto"/>
        <w:right w:val="none" w:sz="0" w:space="0" w:color="auto"/>
      </w:divBdr>
    </w:div>
    <w:div w:id="1558666662">
      <w:bodyDiv w:val="1"/>
      <w:marLeft w:val="0"/>
      <w:marRight w:val="0"/>
      <w:marTop w:val="0"/>
      <w:marBottom w:val="0"/>
      <w:divBdr>
        <w:top w:val="none" w:sz="0" w:space="0" w:color="auto"/>
        <w:left w:val="none" w:sz="0" w:space="0" w:color="auto"/>
        <w:bottom w:val="none" w:sz="0" w:space="0" w:color="auto"/>
        <w:right w:val="none" w:sz="0" w:space="0" w:color="auto"/>
      </w:divBdr>
    </w:div>
    <w:div w:id="1573809834">
      <w:bodyDiv w:val="1"/>
      <w:marLeft w:val="0"/>
      <w:marRight w:val="0"/>
      <w:marTop w:val="0"/>
      <w:marBottom w:val="0"/>
      <w:divBdr>
        <w:top w:val="none" w:sz="0" w:space="0" w:color="auto"/>
        <w:left w:val="none" w:sz="0" w:space="0" w:color="auto"/>
        <w:bottom w:val="none" w:sz="0" w:space="0" w:color="auto"/>
        <w:right w:val="none" w:sz="0" w:space="0" w:color="auto"/>
      </w:divBdr>
      <w:divsChild>
        <w:div w:id="7083845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5355678">
      <w:bodyDiv w:val="1"/>
      <w:marLeft w:val="0"/>
      <w:marRight w:val="0"/>
      <w:marTop w:val="0"/>
      <w:marBottom w:val="0"/>
      <w:divBdr>
        <w:top w:val="none" w:sz="0" w:space="0" w:color="auto"/>
        <w:left w:val="none" w:sz="0" w:space="0" w:color="auto"/>
        <w:bottom w:val="none" w:sz="0" w:space="0" w:color="auto"/>
        <w:right w:val="none" w:sz="0" w:space="0" w:color="auto"/>
      </w:divBdr>
    </w:div>
    <w:div w:id="1675841377">
      <w:bodyDiv w:val="1"/>
      <w:marLeft w:val="0"/>
      <w:marRight w:val="0"/>
      <w:marTop w:val="0"/>
      <w:marBottom w:val="0"/>
      <w:divBdr>
        <w:top w:val="none" w:sz="0" w:space="0" w:color="auto"/>
        <w:left w:val="none" w:sz="0" w:space="0" w:color="auto"/>
        <w:bottom w:val="none" w:sz="0" w:space="0" w:color="auto"/>
        <w:right w:val="none" w:sz="0" w:space="0" w:color="auto"/>
      </w:divBdr>
    </w:div>
    <w:div w:id="1763339044">
      <w:bodyDiv w:val="1"/>
      <w:marLeft w:val="0"/>
      <w:marRight w:val="0"/>
      <w:marTop w:val="0"/>
      <w:marBottom w:val="0"/>
      <w:divBdr>
        <w:top w:val="none" w:sz="0" w:space="0" w:color="auto"/>
        <w:left w:val="none" w:sz="0" w:space="0" w:color="auto"/>
        <w:bottom w:val="none" w:sz="0" w:space="0" w:color="auto"/>
        <w:right w:val="none" w:sz="0" w:space="0" w:color="auto"/>
      </w:divBdr>
    </w:div>
    <w:div w:id="1849756934">
      <w:bodyDiv w:val="1"/>
      <w:marLeft w:val="0"/>
      <w:marRight w:val="0"/>
      <w:marTop w:val="0"/>
      <w:marBottom w:val="0"/>
      <w:divBdr>
        <w:top w:val="none" w:sz="0" w:space="0" w:color="auto"/>
        <w:left w:val="none" w:sz="0" w:space="0" w:color="auto"/>
        <w:bottom w:val="none" w:sz="0" w:space="0" w:color="auto"/>
        <w:right w:val="none" w:sz="0" w:space="0" w:color="auto"/>
      </w:divBdr>
    </w:div>
    <w:div w:id="1991205789">
      <w:bodyDiv w:val="1"/>
      <w:marLeft w:val="0"/>
      <w:marRight w:val="0"/>
      <w:marTop w:val="0"/>
      <w:marBottom w:val="0"/>
      <w:divBdr>
        <w:top w:val="none" w:sz="0" w:space="0" w:color="auto"/>
        <w:left w:val="none" w:sz="0" w:space="0" w:color="auto"/>
        <w:bottom w:val="none" w:sz="0" w:space="0" w:color="auto"/>
        <w:right w:val="none" w:sz="0" w:space="0" w:color="auto"/>
      </w:divBdr>
    </w:div>
    <w:div w:id="205442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9B637-E1F8-412D-AB3D-D452E1CC1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1211</Words>
  <Characters>6903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Kingdom of God</Company>
  <LinksUpToDate>false</LinksUpToDate>
  <CharactersWithSpaces>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Matthew McMahon</dc:creator>
  <cp:lastModifiedBy>Matthew McMahon</cp:lastModifiedBy>
  <cp:revision>4</cp:revision>
  <cp:lastPrinted>2020-05-29T15:23:00Z</cp:lastPrinted>
  <dcterms:created xsi:type="dcterms:W3CDTF">2020-11-09T15:05:00Z</dcterms:created>
  <dcterms:modified xsi:type="dcterms:W3CDTF">2020-11-10T17:25:00Z</dcterms:modified>
</cp:coreProperties>
</file>